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8.0 -->
  <w:body>
    <w:p w:rsidR="003D4201" w:rsidRPr="009D5439" w:rsidP="009D5439" w14:paraId="1B87430F" w14:textId="2EA75893">
      <w:pPr>
        <w:pStyle w:val="Heading2"/>
        <w:spacing w:before="0"/>
        <w:jc w:val="right"/>
        <w:rPr>
          <w:rFonts w:ascii="Arial" w:hAnsi="Arial" w:cs="Arial"/>
          <w:sz w:val="20"/>
          <w:szCs w:val="20"/>
        </w:rPr>
      </w:pPr>
      <w:r w:rsidR="002D0DF2">
        <w:rPr>
          <w:rFonts w:ascii="Arial" w:hAnsi="Arial" w:cs="Arial"/>
          <w:sz w:val="20"/>
          <w:szCs w:val="20"/>
        </w:rPr>
        <w:t>Bilaga A</w:t>
      </w:r>
    </w:p>
    <w:p w:rsidR="003D4201" w:rsidRPr="009D5439" w:rsidP="005306D6" w14:paraId="2F244907" w14:textId="77777777">
      <w:pPr>
        <w:jc w:val="both"/>
        <w:rPr>
          <w:rFonts w:ascii="Arial" w:hAnsi="Arial" w:cs="Arial"/>
          <w:sz w:val="20"/>
          <w:szCs w:val="20"/>
        </w:rPr>
      </w:pPr>
    </w:p>
    <w:p w:rsidR="003D4201" w:rsidRPr="009D5439" w:rsidP="009D5439" w14:paraId="1E125C53" w14:textId="5B9862CB">
      <w:pPr>
        <w:pStyle w:val="Heading1"/>
        <w:spacing w:before="0"/>
        <w:jc w:val="both"/>
        <w:rPr>
          <w:rFonts w:ascii="Arial" w:hAnsi="Arial" w:cs="Arial"/>
          <w:szCs w:val="24"/>
        </w:rPr>
      </w:pPr>
      <w:r w:rsidRPr="002211B0" w:rsidR="002211B0">
        <w:rPr>
          <w:rFonts w:ascii="Arial" w:hAnsi="Arial" w:cs="Arial"/>
          <w:szCs w:val="24"/>
        </w:rPr>
        <w:t>Villkor för teckningsoptioner av serie 2025/2029:1 avseende nyteckning av B-aktier i Agtira AB</w:t>
      </w:r>
    </w:p>
    <w:p w:rsidR="003D4201" w:rsidRPr="009D5439" w:rsidP="005306D6" w14:paraId="416C9A45" w14:textId="77777777">
      <w:pPr>
        <w:pStyle w:val="Heading2"/>
        <w:jc w:val="both"/>
        <w:rPr>
          <w:rFonts w:ascii="Arial" w:hAnsi="Arial" w:cs="Arial"/>
          <w:sz w:val="20"/>
          <w:szCs w:val="20"/>
        </w:rPr>
      </w:pPr>
      <w:r w:rsidRPr="009D5439">
        <w:rPr>
          <w:rFonts w:ascii="Arial" w:hAnsi="Arial" w:cs="Arial"/>
          <w:sz w:val="20"/>
          <w:szCs w:val="20"/>
        </w:rPr>
        <w:t>§ 1 Definitioner</w:t>
      </w:r>
    </w:p>
    <w:p w:rsidR="003D4201" w:rsidRPr="009D5439" w:rsidP="005306D6" w14:paraId="7E6712CB" w14:textId="77777777">
      <w:pPr>
        <w:jc w:val="both"/>
        <w:rPr>
          <w:rFonts w:ascii="Arial" w:hAnsi="Arial" w:cs="Arial"/>
          <w:sz w:val="20"/>
          <w:szCs w:val="20"/>
        </w:rPr>
      </w:pPr>
      <w:r w:rsidRPr="009D5439">
        <w:rPr>
          <w:rFonts w:ascii="Arial" w:hAnsi="Arial" w:cs="Arial"/>
          <w:sz w:val="20"/>
          <w:szCs w:val="20"/>
        </w:rPr>
        <w:t>I föreliggande villkor ska följande benämningar ha den innebörd som angivits nedan.</w:t>
      </w:r>
    </w:p>
    <w:tbl>
      <w:tblPr>
        <w:tblW w:w="5000" w:type="pct"/>
        <w:tblCellSpacing w:w="7" w:type="dxa"/>
        <w:tblCellMar>
          <w:top w:w="15" w:type="dxa"/>
          <w:left w:w="15" w:type="dxa"/>
          <w:bottom w:w="15" w:type="dxa"/>
          <w:right w:w="15" w:type="dxa"/>
        </w:tblCellMar>
        <w:tblLook w:val="04A0"/>
      </w:tblPr>
      <w:tblGrid>
        <w:gridCol w:w="2052"/>
        <w:gridCol w:w="7020"/>
      </w:tblGrid>
      <w:tr w14:paraId="4199AE68"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5348EBC2" w14:textId="77777777">
            <w:pPr>
              <w:jc w:val="both"/>
              <w:rPr>
                <w:rFonts w:ascii="Arial" w:hAnsi="Arial" w:cs="Arial"/>
                <w:sz w:val="20"/>
                <w:szCs w:val="20"/>
              </w:rPr>
            </w:pPr>
            <w:r w:rsidRPr="009D5439">
              <w:rPr>
                <w:rFonts w:ascii="Arial" w:hAnsi="Arial" w:cs="Arial"/>
                <w:b/>
                <w:sz w:val="20"/>
                <w:szCs w:val="20"/>
              </w:rPr>
              <w:t>”Aktie”</w:t>
            </w:r>
          </w:p>
        </w:tc>
        <w:tc>
          <w:tcPr>
            <w:tcW w:w="0" w:type="auto"/>
          </w:tcPr>
          <w:p w:rsidR="003D4201" w:rsidRPr="009D5439" w:rsidP="005306D6" w14:paraId="2F894E9D" w14:textId="40F88403">
            <w:pPr>
              <w:jc w:val="both"/>
              <w:rPr>
                <w:rFonts w:ascii="Arial" w:hAnsi="Arial" w:cs="Arial"/>
                <w:sz w:val="20"/>
                <w:szCs w:val="20"/>
              </w:rPr>
            </w:pPr>
            <w:r w:rsidRPr="009D5439" w:rsidR="00BB4858">
              <w:rPr>
                <w:rFonts w:ascii="Arial" w:hAnsi="Arial" w:cs="Arial"/>
                <w:sz w:val="20"/>
                <w:szCs w:val="20"/>
              </w:rPr>
              <w:t>avser aktie av serie B i Bolaget;</w:t>
            </w:r>
          </w:p>
        </w:tc>
      </w:tr>
      <w:tr w14:paraId="7AFD670F"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3FC4AFA9" w14:textId="77777777">
            <w:pPr>
              <w:jc w:val="both"/>
              <w:rPr>
                <w:rFonts w:ascii="Arial" w:hAnsi="Arial" w:cs="Arial"/>
                <w:sz w:val="20"/>
                <w:szCs w:val="20"/>
              </w:rPr>
            </w:pPr>
            <w:r w:rsidRPr="009D5439">
              <w:rPr>
                <w:rFonts w:ascii="Arial" w:hAnsi="Arial" w:cs="Arial"/>
                <w:b/>
                <w:sz w:val="20"/>
                <w:szCs w:val="20"/>
              </w:rPr>
              <w:t>”Avstämningsbolag”</w:t>
            </w:r>
          </w:p>
        </w:tc>
        <w:tc>
          <w:tcPr>
            <w:tcW w:w="0" w:type="auto"/>
          </w:tcPr>
          <w:p w:rsidR="003D4201" w:rsidRPr="009D5439" w:rsidP="005306D6" w14:paraId="7793C51A" w14:textId="46AA4005">
            <w:pPr>
              <w:jc w:val="both"/>
              <w:rPr>
                <w:rFonts w:ascii="Arial" w:hAnsi="Arial" w:cs="Arial"/>
                <w:sz w:val="20"/>
                <w:szCs w:val="20"/>
              </w:rPr>
            </w:pPr>
            <w:r w:rsidRPr="009D5439" w:rsidR="00BB4858">
              <w:rPr>
                <w:rFonts w:ascii="Arial" w:hAnsi="Arial" w:cs="Arial"/>
                <w:sz w:val="20"/>
                <w:szCs w:val="20"/>
              </w:rPr>
              <w:t>avser bolag som har infört avstämningsförbehåll i bolagsordningen och anslutit sina aktier till Euroclear;</w:t>
            </w:r>
          </w:p>
        </w:tc>
      </w:tr>
      <w:tr w14:paraId="14EC5C6E"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6667AAF3" w14:textId="77777777">
            <w:pPr>
              <w:jc w:val="both"/>
              <w:rPr>
                <w:rFonts w:ascii="Arial" w:hAnsi="Arial" w:cs="Arial"/>
                <w:sz w:val="20"/>
                <w:szCs w:val="20"/>
              </w:rPr>
            </w:pPr>
            <w:r w:rsidRPr="009D5439">
              <w:rPr>
                <w:rFonts w:ascii="Arial" w:hAnsi="Arial" w:cs="Arial"/>
                <w:b/>
                <w:sz w:val="20"/>
                <w:szCs w:val="20"/>
              </w:rPr>
              <w:t>”Avstämningskonto”</w:t>
            </w:r>
          </w:p>
        </w:tc>
        <w:tc>
          <w:tcPr>
            <w:tcW w:w="0" w:type="auto"/>
          </w:tcPr>
          <w:p w:rsidR="003D4201" w:rsidRPr="009D5439" w:rsidP="005306D6" w14:paraId="321619E6" w14:textId="47F54B98">
            <w:pPr>
              <w:jc w:val="both"/>
              <w:rPr>
                <w:rFonts w:ascii="Arial" w:hAnsi="Arial" w:cs="Arial"/>
                <w:sz w:val="20"/>
                <w:szCs w:val="20"/>
              </w:rPr>
            </w:pPr>
            <w:r w:rsidRPr="009D5439" w:rsidR="00BB4858">
              <w:rPr>
                <w:rFonts w:ascii="Arial" w:hAnsi="Arial" w:cs="Arial"/>
                <w:sz w:val="20"/>
                <w:szCs w:val="20"/>
              </w:rPr>
              <w:t>avser konto vid Euroclear för registrering av sådana finansiella instrument som anges i lagen (1998:1479) om värdepapperscentraler och kontoföring av finansiella instrument;</w:t>
            </w:r>
          </w:p>
        </w:tc>
      </w:tr>
      <w:tr w14:paraId="5963789B"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4AA2B390" w14:textId="77777777">
            <w:pPr>
              <w:jc w:val="both"/>
              <w:rPr>
                <w:rFonts w:ascii="Arial" w:hAnsi="Arial" w:cs="Arial"/>
                <w:sz w:val="20"/>
                <w:szCs w:val="20"/>
              </w:rPr>
            </w:pPr>
            <w:r w:rsidRPr="009D5439">
              <w:rPr>
                <w:rFonts w:ascii="Arial" w:hAnsi="Arial" w:cs="Arial"/>
                <w:b/>
                <w:sz w:val="20"/>
                <w:szCs w:val="20"/>
              </w:rPr>
              <w:t>”Bankdag”</w:t>
            </w:r>
          </w:p>
        </w:tc>
        <w:tc>
          <w:tcPr>
            <w:tcW w:w="0" w:type="auto"/>
          </w:tcPr>
          <w:p w:rsidR="003D4201" w:rsidRPr="009D5439" w:rsidP="005306D6" w14:paraId="5ECF7FB7" w14:textId="42BA7530">
            <w:pPr>
              <w:jc w:val="both"/>
              <w:rPr>
                <w:rFonts w:ascii="Arial" w:hAnsi="Arial" w:cs="Arial"/>
                <w:sz w:val="20"/>
                <w:szCs w:val="20"/>
              </w:rPr>
            </w:pPr>
            <w:r w:rsidRPr="009D5439" w:rsidR="00BB4858">
              <w:rPr>
                <w:rFonts w:ascii="Arial" w:hAnsi="Arial" w:cs="Arial"/>
                <w:sz w:val="20"/>
                <w:szCs w:val="20"/>
              </w:rPr>
              <w:t>avser dag som i Sverige inte är söndag eller annan allmän helgdag eller som beträffande betalning av skuldebrev inte är likställd med allmän helgdag i Sverige;</w:t>
            </w:r>
          </w:p>
        </w:tc>
      </w:tr>
      <w:tr w14:paraId="7011A3C5"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77F86" w:rsidRPr="009D5439" w:rsidP="005306D6" w14:paraId="02A044F5" w14:textId="45572535">
            <w:pPr>
              <w:jc w:val="both"/>
              <w:rPr>
                <w:rFonts w:ascii="Arial" w:hAnsi="Arial" w:cs="Arial"/>
                <w:b/>
                <w:sz w:val="20"/>
                <w:szCs w:val="20"/>
              </w:rPr>
            </w:pPr>
            <w:r>
              <w:rPr>
                <w:rFonts w:ascii="Arial" w:hAnsi="Arial" w:cs="Arial"/>
                <w:b/>
                <w:sz w:val="20"/>
                <w:szCs w:val="20"/>
              </w:rPr>
              <w:t>”Bolaget”</w:t>
            </w:r>
          </w:p>
        </w:tc>
        <w:tc>
          <w:tcPr>
            <w:tcW w:w="0" w:type="auto"/>
          </w:tcPr>
          <w:p w:rsidR="00377F86" w:rsidRPr="009D5439" w:rsidP="005306D6" w14:paraId="59821FFA" w14:textId="30788765">
            <w:pPr>
              <w:jc w:val="both"/>
              <w:rPr>
                <w:rFonts w:ascii="Arial" w:hAnsi="Arial" w:cs="Arial"/>
                <w:sz w:val="20"/>
                <w:szCs w:val="20"/>
              </w:rPr>
            </w:pPr>
            <w:r>
              <w:rPr>
                <w:rFonts w:ascii="Arial" w:hAnsi="Arial" w:cs="Arial"/>
                <w:sz w:val="20"/>
                <w:szCs w:val="20"/>
              </w:rPr>
              <w:t>avser Agtira AB, org. nr 559033-7654;</w:t>
            </w:r>
          </w:p>
        </w:tc>
      </w:tr>
      <w:tr w14:paraId="7BF64FC0"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503E10C3" w14:textId="77777777">
            <w:pPr>
              <w:jc w:val="both"/>
              <w:rPr>
                <w:rFonts w:ascii="Arial" w:hAnsi="Arial" w:cs="Arial"/>
                <w:sz w:val="20"/>
                <w:szCs w:val="20"/>
              </w:rPr>
            </w:pPr>
            <w:r w:rsidRPr="009D5439">
              <w:rPr>
                <w:rFonts w:ascii="Arial" w:hAnsi="Arial" w:cs="Arial"/>
                <w:b/>
                <w:sz w:val="20"/>
                <w:szCs w:val="20"/>
              </w:rPr>
              <w:t>”Euroclear”</w:t>
            </w:r>
          </w:p>
        </w:tc>
        <w:tc>
          <w:tcPr>
            <w:tcW w:w="0" w:type="auto"/>
          </w:tcPr>
          <w:p w:rsidR="003D4201" w:rsidRPr="009D5439" w:rsidP="005306D6" w14:paraId="7815EB71" w14:textId="7B8AB22D">
            <w:pPr>
              <w:jc w:val="both"/>
              <w:rPr>
                <w:rFonts w:ascii="Arial" w:hAnsi="Arial" w:cs="Arial"/>
                <w:sz w:val="20"/>
                <w:szCs w:val="20"/>
              </w:rPr>
            </w:pPr>
            <w:r w:rsidRPr="009D5439" w:rsidR="00BB4858">
              <w:rPr>
                <w:rFonts w:ascii="Arial" w:hAnsi="Arial" w:cs="Arial"/>
                <w:sz w:val="20"/>
                <w:szCs w:val="20"/>
              </w:rPr>
              <w:t>avser Euroclear Sweden AB, org.nr 556112–8074;</w:t>
            </w:r>
          </w:p>
        </w:tc>
      </w:tr>
      <w:tr w14:paraId="6AF218AF"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335E62C6" w14:textId="77777777">
            <w:pPr>
              <w:jc w:val="both"/>
              <w:rPr>
                <w:rFonts w:ascii="Arial" w:hAnsi="Arial" w:cs="Arial"/>
                <w:sz w:val="20"/>
                <w:szCs w:val="20"/>
              </w:rPr>
            </w:pPr>
            <w:r w:rsidRPr="009D5439">
              <w:rPr>
                <w:rFonts w:ascii="Arial" w:hAnsi="Arial" w:cs="Arial"/>
                <w:b/>
                <w:sz w:val="20"/>
                <w:szCs w:val="20"/>
              </w:rPr>
              <w:t>”Innehavare”</w:t>
            </w:r>
          </w:p>
        </w:tc>
        <w:tc>
          <w:tcPr>
            <w:tcW w:w="0" w:type="auto"/>
          </w:tcPr>
          <w:p w:rsidR="003D4201" w:rsidRPr="009D5439" w:rsidP="005306D6" w14:paraId="470020AB" w14:textId="4775B7BE">
            <w:pPr>
              <w:jc w:val="both"/>
              <w:rPr>
                <w:rFonts w:ascii="Arial" w:hAnsi="Arial" w:cs="Arial"/>
                <w:sz w:val="20"/>
                <w:szCs w:val="20"/>
              </w:rPr>
            </w:pPr>
            <w:r w:rsidRPr="009D5439" w:rsidR="00BB4858">
              <w:rPr>
                <w:rFonts w:ascii="Arial" w:hAnsi="Arial" w:cs="Arial"/>
                <w:sz w:val="20"/>
                <w:szCs w:val="20"/>
              </w:rPr>
              <w:t>avser innehavare av Teckningsoption med rätt till Teckning av nya Aktier;</w:t>
            </w:r>
          </w:p>
        </w:tc>
      </w:tr>
      <w:tr w14:paraId="46E379D4"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64A9E63C" w14:textId="77777777">
            <w:pPr>
              <w:jc w:val="both"/>
              <w:rPr>
                <w:rFonts w:ascii="Arial" w:hAnsi="Arial" w:cs="Arial"/>
                <w:sz w:val="20"/>
                <w:szCs w:val="20"/>
              </w:rPr>
            </w:pPr>
            <w:r w:rsidRPr="009D5439">
              <w:rPr>
                <w:rFonts w:ascii="Arial" w:hAnsi="Arial" w:cs="Arial"/>
                <w:b/>
                <w:sz w:val="20"/>
                <w:szCs w:val="20"/>
              </w:rPr>
              <w:t>”Marknadsplats”</w:t>
            </w:r>
          </w:p>
        </w:tc>
        <w:tc>
          <w:tcPr>
            <w:tcW w:w="0" w:type="auto"/>
          </w:tcPr>
          <w:p w:rsidR="003D4201" w:rsidRPr="009D5439" w:rsidP="005306D6" w14:paraId="64F284F4" w14:textId="3A7F6DD5">
            <w:pPr>
              <w:jc w:val="both"/>
              <w:rPr>
                <w:rFonts w:ascii="Arial" w:hAnsi="Arial" w:cs="Arial"/>
                <w:sz w:val="20"/>
                <w:szCs w:val="20"/>
              </w:rPr>
            </w:pPr>
            <w:r w:rsidRPr="009D5439" w:rsidR="00BB4858">
              <w:rPr>
                <w:rFonts w:ascii="Arial" w:hAnsi="Arial" w:cs="Arial"/>
                <w:sz w:val="20"/>
                <w:szCs w:val="20"/>
              </w:rPr>
              <w:t>avser First North Growth Market eller annan liknande reglerad eller oreglerad marknad;</w:t>
            </w:r>
          </w:p>
        </w:tc>
      </w:tr>
      <w:tr w14:paraId="319D8603"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1FC59727" w14:textId="77777777">
            <w:pPr>
              <w:jc w:val="both"/>
              <w:rPr>
                <w:rFonts w:ascii="Arial" w:hAnsi="Arial" w:cs="Arial"/>
                <w:sz w:val="20"/>
                <w:szCs w:val="20"/>
              </w:rPr>
            </w:pPr>
            <w:r w:rsidRPr="009D5439">
              <w:rPr>
                <w:rFonts w:ascii="Arial" w:hAnsi="Arial" w:cs="Arial"/>
                <w:b/>
                <w:sz w:val="20"/>
                <w:szCs w:val="20"/>
              </w:rPr>
              <w:t>”Optionsbevis”</w:t>
            </w:r>
          </w:p>
        </w:tc>
        <w:tc>
          <w:tcPr>
            <w:tcW w:w="0" w:type="auto"/>
          </w:tcPr>
          <w:p w:rsidR="003D4201" w:rsidRPr="009D5439" w:rsidP="005306D6" w14:paraId="7A448489" w14:textId="0A16D549">
            <w:pPr>
              <w:jc w:val="both"/>
              <w:rPr>
                <w:rFonts w:ascii="Arial" w:hAnsi="Arial" w:cs="Arial"/>
                <w:sz w:val="20"/>
                <w:szCs w:val="20"/>
              </w:rPr>
            </w:pPr>
            <w:r w:rsidRPr="009D5439" w:rsidR="00BB4858">
              <w:rPr>
                <w:rFonts w:ascii="Arial" w:hAnsi="Arial" w:cs="Arial"/>
                <w:sz w:val="20"/>
                <w:szCs w:val="20"/>
              </w:rPr>
              <w:t>avser bevis till vilket knutits ett visst antal Teckningsoptioner;</w:t>
            </w:r>
          </w:p>
        </w:tc>
      </w:tr>
      <w:tr w14:paraId="598E9487"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032AFFE1" w14:textId="2900FC28">
            <w:pPr>
              <w:jc w:val="both"/>
              <w:rPr>
                <w:rFonts w:ascii="Arial" w:hAnsi="Arial" w:cs="Arial"/>
                <w:sz w:val="20"/>
                <w:szCs w:val="20"/>
              </w:rPr>
            </w:pPr>
            <w:r w:rsidRPr="009D5439">
              <w:rPr>
                <w:rFonts w:ascii="Arial" w:hAnsi="Arial" w:cs="Arial"/>
                <w:b/>
                <w:sz w:val="20"/>
                <w:szCs w:val="20"/>
              </w:rPr>
              <w:t>”Teckningsoption”</w:t>
            </w:r>
          </w:p>
        </w:tc>
        <w:tc>
          <w:tcPr>
            <w:tcW w:w="0" w:type="auto"/>
          </w:tcPr>
          <w:p w:rsidR="003D4201" w:rsidRPr="009D5439" w:rsidP="005306D6" w14:paraId="23A70599" w14:textId="5501A1B0">
            <w:pPr>
              <w:jc w:val="both"/>
              <w:rPr>
                <w:rFonts w:ascii="Arial" w:hAnsi="Arial" w:cs="Arial"/>
                <w:sz w:val="20"/>
                <w:szCs w:val="20"/>
              </w:rPr>
            </w:pPr>
            <w:r w:rsidRPr="009D5439" w:rsidR="00BB4858">
              <w:rPr>
                <w:rFonts w:ascii="Arial" w:hAnsi="Arial" w:cs="Arial"/>
                <w:sz w:val="20"/>
                <w:szCs w:val="20"/>
              </w:rPr>
              <w:t>avser rätten att teckna Aktie mot kontant betalning;</w:t>
            </w:r>
          </w:p>
        </w:tc>
      </w:tr>
      <w:tr w14:paraId="40FF4799"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4DE4D6A2" w14:textId="77777777">
            <w:pPr>
              <w:jc w:val="both"/>
              <w:rPr>
                <w:rFonts w:ascii="Arial" w:hAnsi="Arial" w:cs="Arial"/>
                <w:sz w:val="20"/>
                <w:szCs w:val="20"/>
              </w:rPr>
            </w:pPr>
            <w:r w:rsidRPr="009D5439">
              <w:rPr>
                <w:rFonts w:ascii="Arial" w:hAnsi="Arial" w:cs="Arial"/>
                <w:b/>
                <w:sz w:val="20"/>
                <w:szCs w:val="20"/>
              </w:rPr>
              <w:t>”Teckning”</w:t>
            </w:r>
          </w:p>
        </w:tc>
        <w:tc>
          <w:tcPr>
            <w:tcW w:w="0" w:type="auto"/>
          </w:tcPr>
          <w:p w:rsidR="003D4201" w:rsidRPr="009D5439" w:rsidP="005306D6" w14:paraId="5F0AEBA7" w14:textId="25D64B92">
            <w:pPr>
              <w:jc w:val="both"/>
              <w:rPr>
                <w:rFonts w:ascii="Arial" w:hAnsi="Arial" w:cs="Arial"/>
                <w:sz w:val="20"/>
                <w:szCs w:val="20"/>
              </w:rPr>
            </w:pPr>
            <w:r w:rsidRPr="009D5439" w:rsidR="00BB4858">
              <w:rPr>
                <w:rFonts w:ascii="Arial" w:hAnsi="Arial" w:cs="Arial"/>
                <w:sz w:val="20"/>
                <w:szCs w:val="20"/>
              </w:rPr>
              <w:t>avser teckning av Aktier som sker med stöd av Teckningsoption; och</w:t>
            </w:r>
          </w:p>
        </w:tc>
      </w:tr>
      <w:tr w14:paraId="591EDF09" w14:textId="77777777">
        <w:tblPrEx>
          <w:tblW w:w="5000" w:type="pct"/>
          <w:tblCellSpacing w:w="7" w:type="dxa"/>
          <w:tblCellMar>
            <w:top w:w="15" w:type="dxa"/>
            <w:left w:w="15" w:type="dxa"/>
            <w:bottom w:w="15" w:type="dxa"/>
            <w:right w:w="15" w:type="dxa"/>
          </w:tblCellMar>
          <w:tblLook w:val="04A0"/>
        </w:tblPrEx>
        <w:trPr>
          <w:tblCellSpacing w:w="7" w:type="dxa"/>
        </w:trPr>
        <w:tc>
          <w:tcPr>
            <w:tcW w:w="0" w:type="auto"/>
          </w:tcPr>
          <w:p w:rsidR="003D4201" w:rsidRPr="009D5439" w:rsidP="005306D6" w14:paraId="1C6AA1EF" w14:textId="77777777">
            <w:pPr>
              <w:jc w:val="both"/>
              <w:rPr>
                <w:rFonts w:ascii="Arial" w:hAnsi="Arial" w:cs="Arial"/>
                <w:sz w:val="20"/>
                <w:szCs w:val="20"/>
              </w:rPr>
            </w:pPr>
            <w:r w:rsidRPr="009D5439">
              <w:rPr>
                <w:rFonts w:ascii="Arial" w:hAnsi="Arial" w:cs="Arial"/>
                <w:b/>
                <w:sz w:val="20"/>
                <w:szCs w:val="20"/>
              </w:rPr>
              <w:t>”Teckningskurs”</w:t>
            </w:r>
          </w:p>
        </w:tc>
        <w:tc>
          <w:tcPr>
            <w:tcW w:w="0" w:type="auto"/>
          </w:tcPr>
          <w:p w:rsidR="003D4201" w:rsidRPr="009D5439" w:rsidP="005306D6" w14:paraId="41D31023" w14:textId="51388130">
            <w:pPr>
              <w:jc w:val="both"/>
              <w:rPr>
                <w:rFonts w:ascii="Arial" w:hAnsi="Arial" w:cs="Arial"/>
                <w:sz w:val="20"/>
                <w:szCs w:val="20"/>
              </w:rPr>
            </w:pPr>
            <w:r w:rsidRPr="009D5439" w:rsidR="00BB4858">
              <w:rPr>
                <w:rFonts w:ascii="Arial" w:hAnsi="Arial" w:cs="Arial"/>
                <w:sz w:val="20"/>
                <w:szCs w:val="20"/>
              </w:rPr>
              <w:t>avser den kurs till vilken Teckning av ny Aktie kan ske genom utnyttjande av Teckningsoption.</w:t>
            </w:r>
          </w:p>
        </w:tc>
      </w:tr>
    </w:tbl>
    <w:p w:rsidR="003D4201" w:rsidRPr="009D5439" w:rsidP="005306D6" w14:paraId="105F51AF" w14:textId="77777777">
      <w:pPr>
        <w:jc w:val="both"/>
        <w:rPr>
          <w:rFonts w:ascii="Arial" w:hAnsi="Arial" w:cs="Arial"/>
          <w:sz w:val="20"/>
          <w:szCs w:val="20"/>
        </w:rPr>
      </w:pPr>
    </w:p>
    <w:p w:rsidR="003D4201" w:rsidRPr="009D5439" w:rsidP="005306D6" w14:paraId="33CD7241" w14:textId="291DECFE">
      <w:pPr>
        <w:pStyle w:val="Heading2"/>
        <w:jc w:val="both"/>
        <w:rPr>
          <w:rFonts w:ascii="Arial" w:hAnsi="Arial" w:cs="Arial"/>
          <w:sz w:val="20"/>
          <w:szCs w:val="20"/>
        </w:rPr>
      </w:pPr>
      <w:r w:rsidRPr="009D5439" w:rsidR="00D101A8">
        <w:rPr>
          <w:rFonts w:ascii="Arial" w:hAnsi="Arial" w:cs="Arial"/>
          <w:sz w:val="20"/>
          <w:szCs w:val="20"/>
        </w:rPr>
        <w:t>§ 2 Teckningsoptioner</w:t>
      </w:r>
    </w:p>
    <w:p w:rsidR="003D4201" w:rsidP="005306D6" w14:paraId="6BA4EC9F" w14:textId="05C1177C">
      <w:pPr>
        <w:jc w:val="both"/>
        <w:rPr>
          <w:rFonts w:ascii="Arial" w:hAnsi="Arial" w:cs="Arial"/>
          <w:sz w:val="20"/>
          <w:szCs w:val="20"/>
        </w:rPr>
      </w:pPr>
      <w:r w:rsidRPr="009D5439">
        <w:rPr>
          <w:rFonts w:ascii="Arial" w:hAnsi="Arial" w:cs="Arial"/>
          <w:sz w:val="20"/>
          <w:szCs w:val="20"/>
        </w:rPr>
        <w:t xml:space="preserve">Det sammanlagda antalet Teckningsoptioner uppgår till högst 280 000. </w:t>
      </w:r>
    </w:p>
    <w:p w:rsidR="00CA41C2" w:rsidRPr="009D5439" w:rsidP="00CA41C2" w14:paraId="7FA27D1F" w14:textId="1C6F21C5">
      <w:pPr>
        <w:jc w:val="both"/>
        <w:rPr>
          <w:rFonts w:ascii="Arial" w:hAnsi="Arial" w:cs="Arial"/>
          <w:sz w:val="20"/>
          <w:szCs w:val="20"/>
        </w:rPr>
      </w:pPr>
      <w:r w:rsidR="00727B38">
        <w:rPr>
          <w:rFonts w:ascii="Arial" w:hAnsi="Arial" w:cs="Arial"/>
          <w:sz w:val="20"/>
          <w:szCs w:val="20"/>
        </w:rPr>
        <w:t>Bolaget kommer att föra en optionsbok/förteckning över Teckningsoptionerna. En Innehavare kan dock alltid hos Bolaget begära att Bolaget ska utfärda teckningsoptionsbevis avseende dennes Teckningsoptioner.</w:t>
      </w:r>
    </w:p>
    <w:p w:rsidR="003D4201" w:rsidRPr="009D5439" w:rsidP="005306D6" w14:paraId="311674C4" w14:textId="40451087">
      <w:pPr>
        <w:jc w:val="both"/>
        <w:rPr>
          <w:rFonts w:ascii="Arial" w:hAnsi="Arial" w:cs="Arial"/>
          <w:sz w:val="20"/>
          <w:szCs w:val="20"/>
        </w:rPr>
      </w:pPr>
      <w:r w:rsidRPr="009D5439">
        <w:rPr>
          <w:rFonts w:ascii="Arial" w:hAnsi="Arial" w:cs="Arial"/>
          <w:sz w:val="20"/>
          <w:szCs w:val="20"/>
        </w:rPr>
        <w:t>Om Bolaget är Avstämningsbolag får Bolagets styrelse fatta beslut om att Teckningsoptionerna ska registreras på Avstämningskonto. Vid sådant förhållande ska inga Optionsbevis eller andra värdepapper ges ut. Innehavare ska på Bolagets anmaning vara skyldig att omedelbart till Bolaget inlämna samtliga Optionsbevis representerande Teckningsoptioner samt meddela Bolaget erforderliga uppgifter om värdepapperskonto på vilket Innehavarens Teckningsoptioner ska registreras.</w:t>
      </w:r>
    </w:p>
    <w:p w:rsidR="003D4201" w:rsidRPr="009D5439" w:rsidP="005306D6" w14:paraId="458A5759" w14:textId="3497D35A">
      <w:pPr>
        <w:jc w:val="both"/>
        <w:rPr>
          <w:rFonts w:ascii="Arial" w:hAnsi="Arial" w:cs="Arial"/>
          <w:sz w:val="20"/>
          <w:szCs w:val="20"/>
        </w:rPr>
      </w:pPr>
      <w:r w:rsidRPr="009D5439">
        <w:rPr>
          <w:rFonts w:ascii="Arial" w:hAnsi="Arial" w:cs="Arial"/>
          <w:sz w:val="20"/>
          <w:szCs w:val="20"/>
        </w:rPr>
        <w:t>För det fall Bolagets styrelse fattat beslut enligt andra stycket ovan, ska styrelsen därefter vara oförhindrad att, med de begränsningar som må följa av lag eller annan författning, fatta beslut om att Teckningsoptionerna inte längre ska vara registrerade på Avstämningskonto.</w:t>
      </w:r>
    </w:p>
    <w:p w:rsidR="003D4201" w:rsidRPr="009D5439" w:rsidP="005306D6" w14:paraId="6745CA7F" w14:textId="77777777">
      <w:pPr>
        <w:pStyle w:val="Heading2"/>
        <w:jc w:val="both"/>
        <w:rPr>
          <w:rFonts w:ascii="Arial" w:hAnsi="Arial" w:cs="Arial"/>
          <w:sz w:val="20"/>
          <w:szCs w:val="20"/>
        </w:rPr>
      </w:pPr>
      <w:r w:rsidRPr="009D5439">
        <w:rPr>
          <w:rFonts w:ascii="Arial" w:hAnsi="Arial" w:cs="Arial"/>
          <w:sz w:val="20"/>
          <w:szCs w:val="20"/>
        </w:rPr>
        <w:t>§ 3 Rätt att teckna nya Aktier</w:t>
      </w:r>
    </w:p>
    <w:p w:rsidR="003D4201" w:rsidRPr="0015696E" w:rsidP="00727B38" w14:paraId="7B7649D1" w14:textId="4971AEB7">
      <w:pPr>
        <w:jc w:val="both"/>
        <w:rPr>
          <w:rFonts w:ascii="Arial" w:hAnsi="Arial" w:cs="Arial"/>
          <w:sz w:val="20"/>
          <w:szCs w:val="20"/>
        </w:rPr>
      </w:pPr>
      <w:r w:rsidRPr="0015696E" w:rsidR="0015696E">
        <w:rPr>
          <w:rFonts w:ascii="Arial" w:hAnsi="Arial" w:cs="Arial"/>
          <w:sz w:val="20"/>
          <w:szCs w:val="20"/>
        </w:rPr>
        <w:t>Varje Teckningsoption berättigar Innehavaren att under perioden från och med dagen för registrering av emissionsbeslutet vid Bolagsverket till och med den 30 juni 2029, eller till och med den tidigare eller senare dag som kan följa av § 8 nedan, för varje Teckningsoption teckna en (1) ny Aktie. Teckningskursen ska motsvara den volymvägda genomsnittskursen enligt Marknadsplatsens officiella kurslista för Aktie i Bolaget under perioden från och med den 2 juni 2025 till och med den 17 juni 2025, dock lägst Aktiens kvotvärde. Teckningskursen ska avrundas till närmast hela öre, varvid 0,5 öre ska avrundas uppåt. Omräkning av Teckningskurs liksom av det antal nya Aktier som varje Teckningsoption berättigar till Teckning av, kan äga rum i de fall som framgår av § 8 nedan. Vid teckning av Aktier ska den del av teckningskursen som överstiger aktiens kvotvärde tillföras den fria överkursfonden.</w:t>
      </w:r>
    </w:p>
    <w:p w:rsidR="003D4201" w:rsidRPr="009D5439" w:rsidP="005306D6" w14:paraId="03FAD569" w14:textId="6D6B5220">
      <w:pPr>
        <w:jc w:val="both"/>
        <w:rPr>
          <w:rFonts w:ascii="Arial" w:hAnsi="Arial" w:cs="Arial"/>
          <w:sz w:val="20"/>
          <w:szCs w:val="20"/>
        </w:rPr>
      </w:pPr>
      <w:r w:rsidRPr="009D5439">
        <w:rPr>
          <w:rFonts w:ascii="Arial" w:hAnsi="Arial" w:cs="Arial"/>
          <w:sz w:val="20"/>
          <w:szCs w:val="20"/>
        </w:rPr>
        <w:t>Bolaget ska vara skyldigt att om Innehavare så påkallar under ovan angiven tid, emittera det antal Aktier som avses med anmälan om Teckning.</w:t>
      </w:r>
    </w:p>
    <w:p w:rsidR="005306D6" w:rsidRPr="009D5439" w:rsidP="005306D6" w14:paraId="493A98D3" w14:textId="3300D502">
      <w:pPr>
        <w:jc w:val="both"/>
        <w:rPr>
          <w:rFonts w:ascii="Arial" w:hAnsi="Arial" w:cs="Arial"/>
          <w:sz w:val="20"/>
          <w:szCs w:val="20"/>
        </w:rPr>
      </w:pPr>
      <w:r w:rsidRPr="009D5439">
        <w:rPr>
          <w:rFonts w:ascii="Arial" w:hAnsi="Arial" w:cs="Arial"/>
          <w:sz w:val="20"/>
          <w:szCs w:val="20"/>
        </w:rPr>
        <w:t>Teckning kan endast ske av det hela antal Aktier, vartill det sammanlagda antalet Teckningsoptioner berättigar och som en och samma Innehavare önskar utnyttja. Vid sådan Teckning ska bortses från eventuell överskjutande del av Teckningsoption, som inte kan utnyttjas.</w:t>
      </w:r>
    </w:p>
    <w:p w:rsidR="003D4201" w:rsidRPr="009D5439" w:rsidP="005306D6" w14:paraId="48D9C1A2" w14:textId="77777777">
      <w:pPr>
        <w:pStyle w:val="Heading2"/>
        <w:jc w:val="both"/>
        <w:rPr>
          <w:rFonts w:ascii="Arial" w:hAnsi="Arial" w:cs="Arial"/>
          <w:sz w:val="20"/>
          <w:szCs w:val="20"/>
        </w:rPr>
      </w:pPr>
      <w:r w:rsidRPr="009D5439">
        <w:rPr>
          <w:rFonts w:ascii="Arial" w:hAnsi="Arial" w:cs="Arial"/>
          <w:sz w:val="20"/>
          <w:szCs w:val="20"/>
        </w:rPr>
        <w:t>§ 4 Teckning av Aktier</w:t>
      </w:r>
    </w:p>
    <w:p w:rsidR="0060587F" w:rsidRPr="0060587F" w:rsidP="0060587F" w14:paraId="4355D279" w14:textId="77777777">
      <w:pPr>
        <w:jc w:val="both"/>
        <w:rPr>
          <w:rFonts w:ascii="Arial" w:hAnsi="Arial" w:cs="Arial"/>
          <w:sz w:val="20"/>
          <w:szCs w:val="20"/>
        </w:rPr>
      </w:pPr>
      <w:r w:rsidRPr="0060587F">
        <w:rPr>
          <w:rFonts w:ascii="Arial" w:hAnsi="Arial" w:cs="Arial"/>
          <w:sz w:val="20"/>
          <w:szCs w:val="20"/>
        </w:rPr>
        <w:t>Om Bolaget inte är Avstämningsbolag eller om Teckningsoption inte är registrerad på Avstämningskonto ska Teckning ske genom skriftlig anmälan på teckningslista till Bolaget varvid antalet Teckningsoptioner som utnyttjas ska anges. Vid Teckning ska Innehavare i förekommande fall inlämna motsvarande Optionsbevis till Bolaget.</w:t>
      </w:r>
    </w:p>
    <w:p w:rsidR="003D4201" w:rsidRPr="0060587F" w:rsidP="005306D6" w14:paraId="64E64F4C" w14:textId="3C735618">
      <w:pPr>
        <w:jc w:val="both"/>
        <w:rPr>
          <w:rFonts w:ascii="Arial" w:hAnsi="Arial" w:cs="Arial"/>
          <w:sz w:val="20"/>
          <w:szCs w:val="20"/>
        </w:rPr>
      </w:pPr>
      <w:r w:rsidRPr="0060587F">
        <w:rPr>
          <w:rFonts w:ascii="Arial" w:hAnsi="Arial" w:cs="Arial"/>
          <w:sz w:val="20"/>
          <w:szCs w:val="20"/>
        </w:rPr>
        <w:t>Under tid som Bolaget är Avstämningsbolag och Teckningsoption är registrerad på Avstämningskonto ska följande gälla. Vid Teckning ska ifylld anmälningssedel enligt fastställt formulär inges till Bolaget eller ett av Bolaget anvisat kontoförande institut.</w:t>
      </w:r>
    </w:p>
    <w:p w:rsidR="003D4201" w:rsidRPr="009D5439" w:rsidP="005306D6" w14:paraId="40D8DE27" w14:textId="77777777">
      <w:pPr>
        <w:pStyle w:val="Heading2"/>
        <w:jc w:val="both"/>
        <w:rPr>
          <w:rFonts w:ascii="Arial" w:hAnsi="Arial" w:cs="Arial"/>
          <w:sz w:val="20"/>
          <w:szCs w:val="20"/>
        </w:rPr>
      </w:pPr>
      <w:r w:rsidRPr="009D5439">
        <w:rPr>
          <w:rFonts w:ascii="Arial" w:hAnsi="Arial" w:cs="Arial"/>
          <w:sz w:val="20"/>
          <w:szCs w:val="20"/>
        </w:rPr>
        <w:t>§ 5 Betalning</w:t>
      </w:r>
    </w:p>
    <w:p w:rsidR="003D4201" w:rsidRPr="009D5439" w:rsidP="005306D6" w14:paraId="5ACF57B5" w14:textId="2548A0B4">
      <w:pPr>
        <w:jc w:val="both"/>
        <w:rPr>
          <w:rFonts w:ascii="Arial" w:hAnsi="Arial" w:cs="Arial"/>
          <w:sz w:val="20"/>
          <w:szCs w:val="20"/>
        </w:rPr>
      </w:pPr>
      <w:r w:rsidRPr="009D5439" w:rsidR="00D03A26">
        <w:rPr>
          <w:rFonts w:ascii="Arial" w:hAnsi="Arial" w:cs="Arial"/>
          <w:sz w:val="20"/>
          <w:szCs w:val="20"/>
        </w:rPr>
        <w:t xml:space="preserve">Vid anmälan om Teckning ska betalning samtidigt erläggas för det antal Aktier som anmälan om Teckningen avser. Betalning ska ske kontant till ett av Bolaget anvisat bankkonto. </w:t>
      </w:r>
    </w:p>
    <w:p w:rsidR="003D4201" w:rsidRPr="009D5439" w:rsidP="005306D6" w14:paraId="5F6496EA" w14:textId="77777777">
      <w:pPr>
        <w:pStyle w:val="Heading2"/>
        <w:jc w:val="both"/>
        <w:rPr>
          <w:rFonts w:ascii="Arial" w:hAnsi="Arial" w:cs="Arial"/>
          <w:sz w:val="20"/>
          <w:szCs w:val="20"/>
        </w:rPr>
      </w:pPr>
      <w:r w:rsidRPr="009D5439">
        <w:rPr>
          <w:rFonts w:ascii="Arial" w:hAnsi="Arial" w:cs="Arial"/>
          <w:sz w:val="20"/>
          <w:szCs w:val="20"/>
        </w:rPr>
        <w:t>§ 6 Införande i aktiebok m.m.</w:t>
      </w:r>
    </w:p>
    <w:p w:rsidR="003D4201" w:rsidRPr="009D5439" w:rsidP="005306D6" w14:paraId="30FE78E2" w14:textId="77777777">
      <w:pPr>
        <w:jc w:val="both"/>
        <w:rPr>
          <w:rFonts w:ascii="Arial" w:hAnsi="Arial" w:cs="Arial"/>
          <w:sz w:val="20"/>
          <w:szCs w:val="20"/>
        </w:rPr>
      </w:pPr>
      <w:r w:rsidRPr="009D5439">
        <w:rPr>
          <w:rFonts w:ascii="Arial" w:hAnsi="Arial" w:cs="Arial"/>
          <w:sz w:val="20"/>
          <w:szCs w:val="20"/>
        </w:rPr>
        <w:t>Om Bolaget är Avstämningsbolag vid Teckning verkställs Teckning och tilldelning genom att de nya Aktierna interimistiskt registreras på Avstämningskonto genom Bolagets försorg. Sedan registrering hos Bolagsverket ägt rum, blir registreringen på Avstämningskonto slutgiltig. Som framgår av § 8 nedan, senareläggs i vissa fall tidpunkten för sådan slutgiltig registrering på Avstämningskonto.</w:t>
      </w:r>
    </w:p>
    <w:p w:rsidR="003D4201" w:rsidRPr="009D5439" w:rsidP="005306D6" w14:paraId="2D7042D4" w14:textId="77777777">
      <w:pPr>
        <w:jc w:val="both"/>
        <w:rPr>
          <w:rFonts w:ascii="Arial" w:hAnsi="Arial" w:cs="Arial"/>
          <w:sz w:val="20"/>
          <w:szCs w:val="20"/>
        </w:rPr>
      </w:pPr>
      <w:r w:rsidRPr="009D5439">
        <w:rPr>
          <w:rFonts w:ascii="Arial" w:hAnsi="Arial" w:cs="Arial"/>
          <w:sz w:val="20"/>
          <w:szCs w:val="20"/>
        </w:rPr>
        <w:t>Om Bolaget inte är Avstämningsbolag vid Teckningen, verkställs Teckning och tilldelning genom att de nya Aktierna tas upp i Bolagets aktiebok varefter registrering ska ske hos Bolagsverket.</w:t>
      </w:r>
    </w:p>
    <w:p w:rsidR="003D4201" w:rsidRPr="009D5439" w:rsidP="005306D6" w14:paraId="46C098DB" w14:textId="77777777">
      <w:pPr>
        <w:pStyle w:val="Heading2"/>
        <w:jc w:val="both"/>
        <w:rPr>
          <w:rFonts w:ascii="Arial" w:hAnsi="Arial" w:cs="Arial"/>
          <w:sz w:val="20"/>
          <w:szCs w:val="20"/>
        </w:rPr>
      </w:pPr>
      <w:r w:rsidRPr="009D5439">
        <w:rPr>
          <w:rFonts w:ascii="Arial" w:hAnsi="Arial" w:cs="Arial"/>
          <w:sz w:val="20"/>
          <w:szCs w:val="20"/>
        </w:rPr>
        <w:t>§ 7 Rätt till vinstutdelning</w:t>
      </w:r>
    </w:p>
    <w:p w:rsidR="003D4201" w:rsidRPr="009D5439" w:rsidP="005306D6" w14:paraId="65B4DB3A" w14:textId="77777777">
      <w:pPr>
        <w:jc w:val="both"/>
        <w:rPr>
          <w:rFonts w:ascii="Arial" w:hAnsi="Arial" w:cs="Arial"/>
          <w:sz w:val="20"/>
          <w:szCs w:val="20"/>
        </w:rPr>
      </w:pPr>
      <w:r w:rsidRPr="009D5439">
        <w:rPr>
          <w:rFonts w:ascii="Arial" w:hAnsi="Arial" w:cs="Arial"/>
          <w:sz w:val="20"/>
          <w:szCs w:val="20"/>
        </w:rPr>
        <w:t>Om Bolaget är Avstämningsbolag medför Aktie som tillkommit på grund av Teckning rätt till vinstutdelning första gången på den avstämningsdag för utdelning som infaller närmast efter det att Teckning verkställts.</w:t>
      </w:r>
    </w:p>
    <w:p w:rsidR="003D4201" w:rsidRPr="009D5439" w:rsidP="005306D6" w14:paraId="664B3FD2" w14:textId="77777777">
      <w:pPr>
        <w:jc w:val="both"/>
        <w:rPr>
          <w:rFonts w:ascii="Arial" w:hAnsi="Arial" w:cs="Arial"/>
          <w:sz w:val="20"/>
          <w:szCs w:val="20"/>
        </w:rPr>
      </w:pPr>
      <w:r w:rsidRPr="009D5439">
        <w:rPr>
          <w:rFonts w:ascii="Arial" w:hAnsi="Arial" w:cs="Arial"/>
          <w:sz w:val="20"/>
          <w:szCs w:val="20"/>
        </w:rPr>
        <w:t>Om Bolaget inte är Avstämningsbolag medför Aktie som tillkommit på grund av Teckning i förekommande fall rätt till vinstutdelning första gången på närmast följande bolagsstämma efter det att Teckning verkställts.</w:t>
      </w:r>
    </w:p>
    <w:p w:rsidR="003D4201" w:rsidRPr="009D5439" w:rsidP="005306D6" w14:paraId="6FDC4FE0" w14:textId="77777777">
      <w:pPr>
        <w:pStyle w:val="Heading2"/>
        <w:jc w:val="both"/>
        <w:rPr>
          <w:rFonts w:ascii="Arial" w:hAnsi="Arial" w:cs="Arial"/>
          <w:sz w:val="20"/>
          <w:szCs w:val="20"/>
        </w:rPr>
      </w:pPr>
      <w:r w:rsidRPr="009D5439">
        <w:rPr>
          <w:rFonts w:ascii="Arial" w:hAnsi="Arial" w:cs="Arial"/>
          <w:sz w:val="20"/>
          <w:szCs w:val="20"/>
        </w:rPr>
        <w:t>§ 8 Omräkning av Teckningskurs m.m.</w:t>
      </w:r>
    </w:p>
    <w:p w:rsidR="003D4201" w:rsidRPr="009D5439" w:rsidP="005306D6" w14:paraId="71F1367D" w14:textId="77777777">
      <w:pPr>
        <w:jc w:val="both"/>
        <w:rPr>
          <w:rFonts w:ascii="Arial" w:hAnsi="Arial" w:cs="Arial"/>
          <w:sz w:val="20"/>
          <w:szCs w:val="20"/>
        </w:rPr>
      </w:pPr>
      <w:r w:rsidRPr="009D5439">
        <w:rPr>
          <w:rFonts w:ascii="Arial" w:hAnsi="Arial" w:cs="Arial"/>
          <w:sz w:val="20"/>
          <w:szCs w:val="20"/>
        </w:rPr>
        <w:t>Genomför Bolaget någon av nedan angivna åtgärder gäller, beträffande den rätt som tillkommer Innehavare, vad som följer enligt nedan.</w:t>
      </w:r>
    </w:p>
    <w:p w:rsidR="003D4201" w:rsidRPr="009D5439" w:rsidP="005306D6" w14:paraId="4DC44BD3" w14:textId="77777777">
      <w:pPr>
        <w:jc w:val="both"/>
        <w:rPr>
          <w:rFonts w:ascii="Arial" w:hAnsi="Arial" w:cs="Arial"/>
          <w:sz w:val="20"/>
          <w:szCs w:val="20"/>
        </w:rPr>
      </w:pPr>
      <w:r w:rsidRPr="009D5439">
        <w:rPr>
          <w:rFonts w:ascii="Arial" w:hAnsi="Arial" w:cs="Arial"/>
          <w:sz w:val="20"/>
          <w:szCs w:val="20"/>
        </w:rPr>
        <w:t>Inte i något fall ska dock omräkning enligt bestämmelserna i denna § 8 kunna leda till att Teckningskursen understiger kvotvärdet på Bolagets Aktier.</w:t>
      </w:r>
    </w:p>
    <w:p w:rsidR="003D4201" w:rsidRPr="009D5439" w:rsidP="005306D6" w14:paraId="7E9DC593" w14:textId="77777777">
      <w:pPr>
        <w:pStyle w:val="Heading3"/>
        <w:jc w:val="both"/>
        <w:rPr>
          <w:rFonts w:ascii="Arial" w:hAnsi="Arial" w:cs="Arial"/>
          <w:b/>
          <w:bCs w:val="0"/>
          <w:sz w:val="20"/>
          <w:szCs w:val="20"/>
        </w:rPr>
      </w:pPr>
      <w:r w:rsidRPr="009D5439">
        <w:rPr>
          <w:rFonts w:ascii="Arial" w:hAnsi="Arial" w:cs="Arial"/>
          <w:b/>
          <w:bCs w:val="0"/>
          <w:sz w:val="20"/>
          <w:szCs w:val="20"/>
        </w:rPr>
        <w:t>A. Fondemission</w:t>
      </w:r>
    </w:p>
    <w:p w:rsidR="003D4201" w:rsidRPr="009D5439" w:rsidP="005306D6" w14:paraId="05B19623" w14:textId="00610714">
      <w:pPr>
        <w:jc w:val="both"/>
        <w:rPr>
          <w:rFonts w:ascii="Arial" w:hAnsi="Arial" w:cs="Arial"/>
          <w:sz w:val="20"/>
          <w:szCs w:val="20"/>
        </w:rPr>
      </w:pPr>
      <w:r w:rsidRPr="009D5439">
        <w:rPr>
          <w:rFonts w:ascii="Arial" w:hAnsi="Arial" w:cs="Arial"/>
          <w:sz w:val="20"/>
          <w:szCs w:val="20"/>
        </w:rPr>
        <w:t>Genomför Bolaget en fondemission ska Teckning – där Teckning görs på sådan tid, att den inte kan verkställas senast tre (3) veckor före bolagsstämma, som beslutar om emissionen – verkställas först sedan stämman beslutat om denna. Aktier, som tillkommit på grund av Teckning verkställd efter emissionsbeslutet, registreras interimistiskt på Avstämningskonto, vilket innebär att de inte har rätt att delta i emissionen. Slutlig registrering på Avstämningskonto sker först efter avstämningsdagen för emissionen.</w:t>
      </w:r>
    </w:p>
    <w:p w:rsidR="003D4201" w:rsidRPr="009D5439" w:rsidP="005306D6" w14:paraId="08D96867" w14:textId="77777777">
      <w:pPr>
        <w:jc w:val="both"/>
        <w:rPr>
          <w:rFonts w:ascii="Arial" w:hAnsi="Arial" w:cs="Arial"/>
          <w:sz w:val="20"/>
          <w:szCs w:val="20"/>
        </w:rPr>
      </w:pPr>
      <w:r w:rsidRPr="009D5439">
        <w:rPr>
          <w:rFonts w:ascii="Arial" w:hAnsi="Arial" w:cs="Arial"/>
          <w:sz w:val="20"/>
          <w:szCs w:val="20"/>
        </w:rPr>
        <w:t>Om Bolaget inte är Avstämningsbolag vid tiden för bolagsstämmans beslut om emission, ska Aktier som tillkommit på grund av Teckning som verkställts genom att de nya Aktierna tagits upp i aktieboken som interimsaktier vid tidpunkten för bolagsstämmans beslut ha rätt att delta i emissionen.</w:t>
      </w:r>
    </w:p>
    <w:p w:rsidR="003D4201" w:rsidRPr="009D5439" w:rsidP="005306D6" w14:paraId="1786E6ED" w14:textId="6E49EF55">
      <w:pPr>
        <w:jc w:val="both"/>
        <w:rPr>
          <w:rFonts w:ascii="Arial" w:hAnsi="Arial" w:cs="Arial"/>
          <w:sz w:val="20"/>
          <w:szCs w:val="20"/>
        </w:rPr>
      </w:pPr>
      <w:r w:rsidRPr="009D5439">
        <w:rPr>
          <w:rFonts w:ascii="Arial" w:hAnsi="Arial" w:cs="Arial"/>
          <w:sz w:val="20"/>
          <w:szCs w:val="20"/>
        </w:rPr>
        <w:t>Vid Teckning som verkställs efter beslutet om fondemission tillämpas en omräknad Teckningskurs liksom en omräkning av det antal Aktier som varje Teckningsoption berättigar till Teckning av.</w:t>
      </w:r>
    </w:p>
    <w:p w:rsidR="00E51776" w:rsidRPr="009D5439" w:rsidP="005306D6" w14:paraId="0BE3CDE4" w14:textId="1EA5383F">
      <w:pPr>
        <w:jc w:val="both"/>
        <w:rPr>
          <w:rFonts w:ascii="Arial" w:hAnsi="Arial" w:cs="Arial"/>
          <w:sz w:val="20"/>
          <w:szCs w:val="20"/>
        </w:rPr>
      </w:pPr>
      <w:r w:rsidRPr="009D5439">
        <w:rPr>
          <w:rFonts w:ascii="Arial" w:hAnsi="Arial" w:cs="Arial"/>
          <w:sz w:val="20"/>
          <w:szCs w:val="20"/>
        </w:rPr>
        <w:t>Omräkningarna utförs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093DBCF9"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E51776" w14:paraId="4F751F78" w14:textId="77777777">
            <w:pPr>
              <w:rPr>
                <w:rFonts w:ascii="Arial" w:hAnsi="Arial" w:cs="Arial"/>
                <w:sz w:val="20"/>
                <w:szCs w:val="20"/>
              </w:rPr>
            </w:pPr>
            <w:r w:rsidRPr="009D5439">
              <w:rPr>
                <w:rFonts w:ascii="Arial" w:hAnsi="Arial" w:cs="Arial"/>
                <w:sz w:val="20"/>
                <w:szCs w:val="20"/>
              </w:rPr>
              <w:t>omräknad Teckningskurs</w:t>
            </w:r>
          </w:p>
        </w:tc>
        <w:tc>
          <w:tcPr>
            <w:tcW w:w="400" w:type="pct"/>
          </w:tcPr>
          <w:p w:rsidR="003D4201" w:rsidRPr="009D5439" w:rsidP="00E51776" w14:paraId="5B451F53"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E51776" w14:paraId="05CFA01A" w14:textId="77777777">
            <w:pPr>
              <w:rPr>
                <w:rFonts w:ascii="Arial" w:hAnsi="Arial" w:cs="Arial"/>
                <w:sz w:val="20"/>
                <w:szCs w:val="20"/>
              </w:rPr>
            </w:pPr>
            <w:r w:rsidRPr="009D5439">
              <w:rPr>
                <w:rFonts w:ascii="Arial" w:hAnsi="Arial" w:cs="Arial"/>
                <w:sz w:val="20"/>
                <w:szCs w:val="20"/>
              </w:rPr>
              <w:t>föregående Teckningskurs x antalet Aktier före fondemissionen</w:t>
              <w:br/>
              <w:t>______________________________________________</w:t>
              <w:br/>
              <w:t>antalet Aktier efter fondemissionen</w:t>
            </w:r>
          </w:p>
        </w:tc>
      </w:tr>
    </w:tbl>
    <w:p w:rsidR="003D4201" w:rsidRPr="009D5439" w:rsidP="00E51776" w14:paraId="2087406D"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214D542E"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E51776" w14:paraId="7FBF5043" w14:textId="3D5E611F">
            <w:pPr>
              <w:rPr>
                <w:rFonts w:ascii="Arial" w:hAnsi="Arial" w:cs="Arial"/>
                <w:sz w:val="20"/>
                <w:szCs w:val="20"/>
              </w:rPr>
            </w:pPr>
            <w:r w:rsidRPr="009D5439">
              <w:rPr>
                <w:rFonts w:ascii="Arial" w:hAnsi="Arial" w:cs="Arial"/>
                <w:sz w:val="20"/>
                <w:szCs w:val="20"/>
              </w:rPr>
              <w:t>omräknat antal Aktier som varje Tecknings-option ger rätt att teckna</w:t>
            </w:r>
          </w:p>
        </w:tc>
        <w:tc>
          <w:tcPr>
            <w:tcW w:w="400" w:type="pct"/>
          </w:tcPr>
          <w:p w:rsidR="003D4201" w:rsidRPr="009D5439" w:rsidP="00E51776" w14:paraId="69772328"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E51776" w14:paraId="1A8CA973" w14:textId="402E9309">
            <w:pPr>
              <w:rPr>
                <w:rFonts w:ascii="Arial" w:hAnsi="Arial" w:cs="Arial"/>
                <w:sz w:val="20"/>
                <w:szCs w:val="20"/>
              </w:rPr>
            </w:pPr>
            <w:r w:rsidRPr="009D5439">
              <w:rPr>
                <w:rFonts w:ascii="Arial" w:hAnsi="Arial" w:cs="Arial"/>
                <w:sz w:val="20"/>
                <w:szCs w:val="20"/>
              </w:rPr>
              <w:t>föregående antal Aktier, som varje Teckningsoption ger rätt att teckna x antalet Aktier efter fondemissionen</w:t>
              <w:br/>
              <w:t>__________________________________________________</w:t>
              <w:br/>
              <w:t>antalet Aktier före fondemissionen</w:t>
            </w:r>
          </w:p>
        </w:tc>
      </w:tr>
    </w:tbl>
    <w:p w:rsidR="003D4201" w:rsidRPr="009D5439" w:rsidP="005306D6" w14:paraId="2EA3336A" w14:textId="77777777">
      <w:pPr>
        <w:jc w:val="both"/>
        <w:rPr>
          <w:rFonts w:ascii="Arial" w:hAnsi="Arial" w:cs="Arial"/>
          <w:sz w:val="20"/>
          <w:szCs w:val="20"/>
        </w:rPr>
      </w:pPr>
      <w:r w:rsidRPr="009D5439">
        <w:rPr>
          <w:rFonts w:ascii="Arial" w:hAnsi="Arial" w:cs="Arial"/>
          <w:sz w:val="20"/>
          <w:szCs w:val="20"/>
        </w:rPr>
        <w:t>Enligt ovan omräknad Teckningskurs och omräknat antal Aktier fastställs snarast möjligt efter bolagsstämmans beslut om fondemission men tillämpas i förekommande fall först efter avstämningsdagen för emissionen.</w:t>
      </w:r>
    </w:p>
    <w:p w:rsidR="003D4201" w:rsidRPr="009D5439" w:rsidP="005306D6" w14:paraId="45F84705" w14:textId="77777777">
      <w:pPr>
        <w:pStyle w:val="Heading3"/>
        <w:jc w:val="both"/>
        <w:rPr>
          <w:rFonts w:ascii="Arial" w:hAnsi="Arial" w:cs="Arial"/>
          <w:b/>
          <w:bCs w:val="0"/>
          <w:sz w:val="20"/>
          <w:szCs w:val="20"/>
        </w:rPr>
      </w:pPr>
      <w:r w:rsidRPr="009D5439">
        <w:rPr>
          <w:rFonts w:ascii="Arial" w:hAnsi="Arial" w:cs="Arial"/>
          <w:b/>
          <w:bCs w:val="0"/>
          <w:sz w:val="20"/>
          <w:szCs w:val="20"/>
        </w:rPr>
        <w:t>B. Sammanläggning eller uppdelning (split)</w:t>
      </w:r>
    </w:p>
    <w:p w:rsidR="003D4201" w:rsidRPr="009D5439" w:rsidP="005306D6" w14:paraId="60C958AA" w14:textId="77777777">
      <w:pPr>
        <w:jc w:val="both"/>
        <w:rPr>
          <w:rFonts w:ascii="Arial" w:hAnsi="Arial" w:cs="Arial"/>
          <w:sz w:val="20"/>
          <w:szCs w:val="20"/>
        </w:rPr>
      </w:pPr>
      <w:r w:rsidRPr="009D5439">
        <w:rPr>
          <w:rFonts w:ascii="Arial" w:hAnsi="Arial" w:cs="Arial"/>
          <w:sz w:val="20"/>
          <w:szCs w:val="20"/>
        </w:rPr>
        <w:t>Vid sammanläggning eller uppdelning (split) av Bolagets befintliga Aktier har bestämmelserna i punkt A motsvarande tillämpning, varvid i förekommande fall som avstämningsdag ska anses den dag då sammanläggning respektive uppdelning, på Bolagets begäran, sker hos Euroclear.</w:t>
      </w:r>
    </w:p>
    <w:p w:rsidR="003D4201" w:rsidRPr="009D5439" w:rsidP="005306D6" w14:paraId="275B6766" w14:textId="77777777">
      <w:pPr>
        <w:pStyle w:val="Heading3"/>
        <w:jc w:val="both"/>
        <w:rPr>
          <w:rFonts w:ascii="Arial" w:hAnsi="Arial" w:cs="Arial"/>
          <w:b/>
          <w:bCs w:val="0"/>
          <w:sz w:val="20"/>
          <w:szCs w:val="20"/>
        </w:rPr>
      </w:pPr>
      <w:r w:rsidRPr="009D5439">
        <w:rPr>
          <w:rFonts w:ascii="Arial" w:hAnsi="Arial" w:cs="Arial"/>
          <w:b/>
          <w:bCs w:val="0"/>
          <w:sz w:val="20"/>
          <w:szCs w:val="20"/>
        </w:rPr>
        <w:t>C. Nyemission av Aktier</w:t>
      </w:r>
    </w:p>
    <w:p w:rsidR="003D4201" w:rsidRPr="009D5439" w:rsidP="005306D6" w14:paraId="789A6E45" w14:textId="55CB88F3">
      <w:pPr>
        <w:jc w:val="both"/>
        <w:rPr>
          <w:rFonts w:ascii="Arial" w:hAnsi="Arial" w:cs="Arial"/>
          <w:sz w:val="20"/>
          <w:szCs w:val="20"/>
        </w:rPr>
      </w:pPr>
      <w:r w:rsidRPr="009D5439">
        <w:rPr>
          <w:rFonts w:ascii="Arial" w:hAnsi="Arial" w:cs="Arial"/>
          <w:sz w:val="20"/>
          <w:szCs w:val="20"/>
        </w:rPr>
        <w:t>Vid nyemission med företrädesrätt för aktieägarna att teckna nya Aktier mot kontant betalning eller mot betalning genom kvittning ska följande gälla beträffande rätten att delta i emissionen på grund av Aktie som tillkommit på grund av Teckning med utnyttjande av Teckningsoption:</w:t>
      </w:r>
    </w:p>
    <w:p w:rsidR="003D4201" w:rsidRPr="009D5439" w:rsidP="005306D6" w14:paraId="57855270" w14:textId="72BAB42C">
      <w:pPr>
        <w:pStyle w:val="Bulletpointnumber"/>
        <w:jc w:val="both"/>
        <w:rPr>
          <w:rFonts w:ascii="Arial" w:hAnsi="Arial" w:cs="Arial"/>
          <w:sz w:val="20"/>
          <w:szCs w:val="20"/>
        </w:rPr>
      </w:pPr>
      <w:r w:rsidRPr="009D5439">
        <w:rPr>
          <w:rFonts w:ascii="Arial" w:hAnsi="Arial" w:cs="Arial"/>
          <w:sz w:val="20"/>
          <w:szCs w:val="20"/>
        </w:rPr>
        <w:t>Beslutas emissionen av Bolagets styrelse under förutsättning av bolagsstämmans godkännande eller med stöd av bolagsstämmans bemyndigande, ska i emissionsbeslutet och, i förekommande fall, i underrättelsen enligt 13 kap. 12 § aktiebolagslagen till aktieägarna, anges den senaste dag då Teckning ska vara verkställd för att Aktie, som tillkommit genom Teckning, ska medföra rätt att delta i emissionen.</w:t>
      </w:r>
    </w:p>
    <w:p w:rsidR="003D4201" w:rsidRPr="009D5439" w:rsidP="005306D6" w14:paraId="30B878D1" w14:textId="5DC33CE1">
      <w:pPr>
        <w:pStyle w:val="Bulletpointnumber"/>
        <w:jc w:val="both"/>
        <w:rPr>
          <w:rFonts w:ascii="Arial" w:hAnsi="Arial" w:cs="Arial"/>
          <w:sz w:val="20"/>
          <w:szCs w:val="20"/>
        </w:rPr>
      </w:pPr>
      <w:r w:rsidRPr="009D5439">
        <w:rPr>
          <w:rFonts w:ascii="Arial" w:hAnsi="Arial" w:cs="Arial"/>
          <w:sz w:val="20"/>
          <w:szCs w:val="20"/>
        </w:rPr>
        <w:t>Beslutas emissionen av bolagsstämman, ska Teckning – där anmälan om Teckning görs på sådan tid, att Teckningen inte kan verkställas senast tre (3) veckor före den bolagsstämma som beslutar om emissionen – verkställas först sedan Bolaget verkställt omräkning. Aktie, som tillkommit på grund av sådan Teckning, upptas interimistiskt på Avstämningskonto, vilket innebär att de inte har rätt att delta i emissionen. Slutlig registrering på Avstämningskonto sker först efter avstämningsdagen för emissionen.</w:t>
      </w:r>
    </w:p>
    <w:p w:rsidR="003D4201" w:rsidRPr="009D5439" w:rsidP="005306D6" w14:paraId="2FFFB382" w14:textId="655E7FE5">
      <w:pPr>
        <w:jc w:val="both"/>
        <w:rPr>
          <w:rFonts w:ascii="Arial" w:hAnsi="Arial" w:cs="Arial"/>
          <w:sz w:val="20"/>
          <w:szCs w:val="20"/>
        </w:rPr>
      </w:pPr>
      <w:r w:rsidRPr="009D5439">
        <w:rPr>
          <w:rFonts w:ascii="Arial" w:hAnsi="Arial" w:cs="Arial"/>
          <w:sz w:val="20"/>
          <w:szCs w:val="20"/>
        </w:rPr>
        <w:t>Vid Teckning som verkställts på sådan tid att rätt till deltagande i nyemissionen inte uppkommer tillämpas en omräknad Teckningskurs liksom en omräkning av det antal Aktier som varje Teckningsoption berättigar till Teckning av.</w:t>
      </w:r>
    </w:p>
    <w:p w:rsidR="00E51776" w:rsidRPr="009D5439" w:rsidP="005306D6" w14:paraId="0A90EAB1" w14:textId="0DA6C59B">
      <w:pPr>
        <w:jc w:val="both"/>
        <w:rPr>
          <w:rFonts w:ascii="Arial" w:hAnsi="Arial" w:cs="Arial"/>
          <w:sz w:val="20"/>
          <w:szCs w:val="20"/>
        </w:rPr>
      </w:pPr>
      <w:r w:rsidRPr="009D5439">
        <w:rPr>
          <w:rFonts w:ascii="Arial" w:hAnsi="Arial" w:cs="Arial"/>
          <w:sz w:val="20"/>
          <w:szCs w:val="20"/>
        </w:rPr>
        <w:t>Omräkningen utförs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15716AC3"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E51776" w14:paraId="42B9337E" w14:textId="77777777">
            <w:pPr>
              <w:rPr>
                <w:rFonts w:ascii="Arial" w:hAnsi="Arial" w:cs="Arial"/>
                <w:sz w:val="20"/>
                <w:szCs w:val="20"/>
              </w:rPr>
            </w:pPr>
            <w:r w:rsidRPr="009D5439">
              <w:rPr>
                <w:rFonts w:ascii="Arial" w:hAnsi="Arial" w:cs="Arial"/>
                <w:sz w:val="20"/>
                <w:szCs w:val="20"/>
              </w:rPr>
              <w:t>omräknad Teckningskurs</w:t>
            </w:r>
          </w:p>
        </w:tc>
        <w:tc>
          <w:tcPr>
            <w:tcW w:w="400" w:type="pct"/>
          </w:tcPr>
          <w:p w:rsidR="003D4201" w:rsidRPr="009D5439" w:rsidP="00E51776" w14:paraId="55F9326D"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E51776" w14:paraId="54106EA4" w14:textId="77777777">
            <w:pPr>
              <w:rPr>
                <w:rFonts w:ascii="Arial" w:hAnsi="Arial" w:cs="Arial"/>
                <w:sz w:val="20"/>
                <w:szCs w:val="20"/>
              </w:rPr>
            </w:pPr>
            <w:r w:rsidRPr="009D5439">
              <w:rPr>
                <w:rFonts w:ascii="Arial" w:hAnsi="Arial" w:cs="Arial"/>
                <w:sz w:val="20"/>
                <w:szCs w:val="20"/>
              </w:rPr>
              <w:t>föregående Teckningskurs x Aktiens genomsnittliga betalkurs under den i emissionsbeslutet fastställda teckningstiden (Aktiens genomsnittskurs)</w:t>
              <w:br/>
              <w:t>___________________________________________________</w:t>
              <w:br/>
              <w:t>Aktiens genomsnittskurs ökad med det på grundval därav framräknade teoretiska värdet på teckningsrätten</w:t>
            </w:r>
          </w:p>
        </w:tc>
      </w:tr>
    </w:tbl>
    <w:p w:rsidR="003D4201" w:rsidRPr="009D5439" w:rsidP="00E51776" w14:paraId="3B1984DF"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71372FE4"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E51776" w14:paraId="5D0B242B" w14:textId="755D5FB6">
            <w:pPr>
              <w:rPr>
                <w:rFonts w:ascii="Arial" w:hAnsi="Arial" w:cs="Arial"/>
                <w:sz w:val="20"/>
                <w:szCs w:val="20"/>
              </w:rPr>
            </w:pPr>
            <w:r w:rsidRPr="009D5439">
              <w:rPr>
                <w:rFonts w:ascii="Arial" w:hAnsi="Arial" w:cs="Arial"/>
                <w:sz w:val="20"/>
                <w:szCs w:val="20"/>
              </w:rPr>
              <w:t>omräknat antal Aktier som varje Teckningsoption ger rätt att teckna</w:t>
            </w:r>
          </w:p>
        </w:tc>
        <w:tc>
          <w:tcPr>
            <w:tcW w:w="400" w:type="pct"/>
          </w:tcPr>
          <w:p w:rsidR="003D4201" w:rsidRPr="009D5439" w:rsidP="00E51776" w14:paraId="0F777890"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E51776" w14:paraId="7558F836" w14:textId="1A2DBC0F">
            <w:pPr>
              <w:rPr>
                <w:rFonts w:ascii="Arial" w:hAnsi="Arial" w:cs="Arial"/>
                <w:sz w:val="20"/>
                <w:szCs w:val="20"/>
              </w:rPr>
            </w:pPr>
            <w:r w:rsidRPr="009D5439">
              <w:rPr>
                <w:rFonts w:ascii="Arial" w:hAnsi="Arial" w:cs="Arial"/>
                <w:sz w:val="20"/>
                <w:szCs w:val="20"/>
              </w:rPr>
              <w:t>föregående antal Aktier, som varje Teckningsoption ger rätt att teckna x Aktiens genomsnittskurs ökad med det på grundval därav framräknade teoretiska värdet på teckningsrätten</w:t>
              <w:br/>
              <w:t>___________________________________________________</w:t>
              <w:br/>
              <w:t>Aktiens genomsnittskurs</w:t>
            </w:r>
          </w:p>
        </w:tc>
      </w:tr>
    </w:tbl>
    <w:p w:rsidR="003D4201" w:rsidRPr="009D5439" w:rsidP="005306D6" w14:paraId="6D353CD4" w14:textId="77777777">
      <w:pPr>
        <w:jc w:val="both"/>
        <w:rPr>
          <w:rFonts w:ascii="Arial" w:hAnsi="Arial" w:cs="Arial"/>
          <w:sz w:val="20"/>
          <w:szCs w:val="20"/>
        </w:rPr>
      </w:pPr>
      <w:r w:rsidRPr="009D5439">
        <w:rPr>
          <w:rFonts w:ascii="Arial" w:hAnsi="Arial" w:cs="Arial"/>
          <w:sz w:val="20"/>
          <w:szCs w:val="20"/>
        </w:rPr>
        <w:t>Aktiens genomsnittskurs ska anses motsvara genomsnittet av det för varje handelsdag under teckningstiden framräknade medeltalet av den under dagen noterade högsta och lägsta betalkursen enligt Marknadsplatsens officiella kurslista. I avsaknad av notering av betalkurs ska i stället den som slutkurs noterade köpkursen ingå i beräkningen. Dag utan notering av vare sig betalkurs eller köpkurs ska inte ingå i beräkningen.</w:t>
      </w:r>
    </w:p>
    <w:p w:rsidR="00E51776" w:rsidRPr="009D5439" w:rsidP="005306D6" w14:paraId="501D432C" w14:textId="51F77DE2">
      <w:pPr>
        <w:jc w:val="both"/>
        <w:rPr>
          <w:rFonts w:ascii="Arial" w:hAnsi="Arial" w:cs="Arial"/>
          <w:sz w:val="20"/>
          <w:szCs w:val="20"/>
        </w:rPr>
      </w:pPr>
      <w:r w:rsidRPr="009D5439">
        <w:rPr>
          <w:rFonts w:ascii="Arial" w:hAnsi="Arial" w:cs="Arial"/>
          <w:sz w:val="20"/>
          <w:szCs w:val="20"/>
        </w:rPr>
        <w:t>Det teoretiska värdet på teckningsrätten beräknas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4632FB39"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5306D6" w14:paraId="6F026AD9" w14:textId="77777777">
            <w:pPr>
              <w:jc w:val="both"/>
              <w:rPr>
                <w:rFonts w:ascii="Arial" w:hAnsi="Arial" w:cs="Arial"/>
                <w:sz w:val="20"/>
                <w:szCs w:val="20"/>
              </w:rPr>
            </w:pPr>
            <w:r w:rsidRPr="009D5439">
              <w:rPr>
                <w:rFonts w:ascii="Arial" w:hAnsi="Arial" w:cs="Arial"/>
                <w:sz w:val="20"/>
                <w:szCs w:val="20"/>
              </w:rPr>
              <w:t>teckningsrättens värde</w:t>
            </w:r>
          </w:p>
        </w:tc>
        <w:tc>
          <w:tcPr>
            <w:tcW w:w="400" w:type="pct"/>
          </w:tcPr>
          <w:p w:rsidR="003D4201" w:rsidRPr="009D5439" w:rsidP="005306D6" w14:paraId="4AC9F846" w14:textId="77777777">
            <w:pPr>
              <w:jc w:val="both"/>
              <w:rPr>
                <w:rFonts w:ascii="Arial" w:hAnsi="Arial" w:cs="Arial"/>
                <w:sz w:val="20"/>
                <w:szCs w:val="20"/>
              </w:rPr>
            </w:pPr>
            <w:r w:rsidRPr="009D5439">
              <w:rPr>
                <w:rFonts w:ascii="Arial" w:hAnsi="Arial" w:cs="Arial"/>
                <w:sz w:val="20"/>
                <w:szCs w:val="20"/>
              </w:rPr>
              <w:t>=</w:t>
            </w:r>
          </w:p>
        </w:tc>
        <w:tc>
          <w:tcPr>
            <w:tcW w:w="3350" w:type="pct"/>
          </w:tcPr>
          <w:p w:rsidR="003D4201" w:rsidRPr="009D5439" w:rsidP="005306D6" w14:paraId="41466F92" w14:textId="77777777">
            <w:pPr>
              <w:jc w:val="both"/>
              <w:rPr>
                <w:rFonts w:ascii="Arial" w:hAnsi="Arial" w:cs="Arial"/>
                <w:sz w:val="20"/>
                <w:szCs w:val="20"/>
              </w:rPr>
            </w:pPr>
            <w:r w:rsidRPr="009D5439">
              <w:rPr>
                <w:rFonts w:ascii="Arial" w:hAnsi="Arial" w:cs="Arial"/>
                <w:sz w:val="20"/>
                <w:szCs w:val="20"/>
              </w:rPr>
              <w:t>det antal nya Aktier som högst kan komma att utges enligt emissionsbeslutet x Aktiens genomsnittskurs minus teckningskursen för den nya Aktien</w:t>
              <w:br/>
              <w:t>___________________________________________________</w:t>
              <w:br/>
              <w:t>antalet Aktier före emissionsbeslutet</w:t>
            </w:r>
          </w:p>
        </w:tc>
      </w:tr>
    </w:tbl>
    <w:p w:rsidR="003D4201" w:rsidRPr="009D5439" w:rsidP="00D03A26" w14:paraId="2CDC829D" w14:textId="514FD740">
      <w:pPr>
        <w:jc w:val="both"/>
        <w:rPr>
          <w:rFonts w:ascii="Arial" w:hAnsi="Arial" w:cs="Arial"/>
          <w:sz w:val="20"/>
          <w:szCs w:val="20"/>
        </w:rPr>
      </w:pPr>
      <w:r w:rsidRPr="009D5439">
        <w:rPr>
          <w:rFonts w:ascii="Arial" w:hAnsi="Arial" w:cs="Arial"/>
          <w:sz w:val="20"/>
          <w:szCs w:val="20"/>
        </w:rPr>
        <w:t>Uppstår härvid ett negativt värde, ska det teoretiska värdet på teckningsrätten bestämmas till noll (0).</w:t>
      </w:r>
    </w:p>
    <w:p w:rsidR="003D4201" w:rsidRPr="009D5439" w:rsidP="00D03A26" w14:paraId="228B90C3" w14:textId="67945780">
      <w:pPr>
        <w:jc w:val="both"/>
        <w:rPr>
          <w:rFonts w:ascii="Arial" w:hAnsi="Arial" w:cs="Arial"/>
          <w:sz w:val="20"/>
          <w:szCs w:val="20"/>
        </w:rPr>
      </w:pPr>
      <w:r w:rsidRPr="009D5439">
        <w:rPr>
          <w:rFonts w:ascii="Arial" w:hAnsi="Arial" w:cs="Arial"/>
          <w:sz w:val="20"/>
          <w:szCs w:val="20"/>
        </w:rPr>
        <w:t>Enligt ovan omräknad Teckningskurs och omräknat antal Aktier som belöper på varje Teckningsoption ska fastställas av Bolaget två (2) Bankdagar efter teckningstidens utgång och tillämpas vid Teckning som verkställs därefter.</w:t>
      </w:r>
    </w:p>
    <w:p w:rsidR="003D4201" w:rsidRPr="009D5439" w:rsidP="00D03A26" w14:paraId="5F3D4681" w14:textId="46FFD2F0">
      <w:pPr>
        <w:jc w:val="both"/>
        <w:rPr>
          <w:rFonts w:ascii="Arial" w:hAnsi="Arial" w:cs="Arial"/>
          <w:sz w:val="20"/>
          <w:szCs w:val="20"/>
        </w:rPr>
      </w:pPr>
      <w:r w:rsidRPr="009D5439">
        <w:rPr>
          <w:rFonts w:ascii="Arial" w:hAnsi="Arial" w:cs="Arial"/>
          <w:sz w:val="20"/>
          <w:szCs w:val="20"/>
        </w:rPr>
        <w:t>Om Bolagets Aktier inte är föremål för notering eller handel på Marknadsplats ska en omräknad Teckningskurs och omräknat antal Aktier fastställas enligt denna punkt C. Härvid ska i stället för vad som anges beträffande Aktiens genomsnittskurs, värdet på Aktien bestämmas av en oberoende värderingsman utsedd av Bolaget.</w:t>
      </w:r>
    </w:p>
    <w:p w:rsidR="003D4201" w:rsidRPr="009D5439" w:rsidP="00D03A26" w14:paraId="4CC6AF82" w14:textId="605960BC">
      <w:pPr>
        <w:jc w:val="both"/>
        <w:rPr>
          <w:rFonts w:ascii="Arial" w:hAnsi="Arial" w:cs="Arial"/>
          <w:sz w:val="20"/>
          <w:szCs w:val="20"/>
        </w:rPr>
      </w:pPr>
      <w:r w:rsidRPr="009D5439">
        <w:rPr>
          <w:rFonts w:ascii="Arial" w:hAnsi="Arial" w:cs="Arial"/>
          <w:sz w:val="20"/>
          <w:szCs w:val="20"/>
        </w:rPr>
        <w:t>Under tiden till dess att omräknad Teckningskurs och omräknat antal Aktier som varje Teckningsoption berättigar till Teckning av har fastställts, verkställs Teckning endast preliminärt, varvid det antal Aktier, som varje Teckningsoption före omräkning berättigar till Teckning av, upptas interimistiskt på Avstämningskonto. Dessutom noteras särskilt att varje Teckningsoption efter omräkningar kan berättiga till ytterligare Aktier enligt § 3 ovan. Slutlig registrering på Avstämningskontot sker sedan omräkningarna fastställts. Om Bolaget inte är Avstämningsbolag verkställs Teckning genom att de nya Aktierna upptas i aktieboken som interimsaktier. Sedan omräkningarna har fastställts upptas de nya Aktierna i aktieboken som aktier.</w:t>
      </w:r>
    </w:p>
    <w:p w:rsidR="003D4201" w:rsidRPr="009D5439" w:rsidP="00D03A26" w14:paraId="7D47F699" w14:textId="77777777">
      <w:pPr>
        <w:pStyle w:val="Heading3"/>
        <w:jc w:val="both"/>
        <w:rPr>
          <w:rFonts w:ascii="Arial" w:hAnsi="Arial" w:cs="Arial"/>
          <w:b/>
          <w:bCs w:val="0"/>
          <w:sz w:val="20"/>
          <w:szCs w:val="20"/>
        </w:rPr>
      </w:pPr>
      <w:r w:rsidRPr="009D5439">
        <w:rPr>
          <w:rFonts w:ascii="Arial" w:hAnsi="Arial" w:cs="Arial"/>
          <w:b/>
          <w:bCs w:val="0"/>
          <w:sz w:val="20"/>
          <w:szCs w:val="20"/>
        </w:rPr>
        <w:t>D. Emission av konvertibler eller teckningsoptioner</w:t>
      </w:r>
    </w:p>
    <w:p w:rsidR="003D4201" w:rsidRPr="009D5439" w:rsidP="00D03A26" w14:paraId="4CCC4CC2" w14:textId="4FD4D7DC">
      <w:pPr>
        <w:jc w:val="both"/>
        <w:rPr>
          <w:rFonts w:ascii="Arial" w:hAnsi="Arial" w:cs="Arial"/>
          <w:sz w:val="20"/>
          <w:szCs w:val="20"/>
        </w:rPr>
      </w:pPr>
      <w:r w:rsidRPr="009D5439">
        <w:rPr>
          <w:rFonts w:ascii="Arial" w:hAnsi="Arial" w:cs="Arial"/>
          <w:sz w:val="20"/>
          <w:szCs w:val="20"/>
        </w:rPr>
        <w:t>Vid emission av konvertibler eller teckningsoptioner med företrädesrätt för aktieägarna och mot kontant betalning eller mot betalning genom kvittning eller, såvitt gäller teckningsoptioner, utan betalning, har bestämmelserna i punkt C första stycket 1 och 2 ovan om rätten att delta i nyemission på grund av Aktie som tillkommit genom Teckning motsvarande tillämpning.</w:t>
      </w:r>
    </w:p>
    <w:p w:rsidR="003D4201" w:rsidRPr="009D5439" w:rsidP="00D03A26" w14:paraId="54A98E02" w14:textId="5FE0FA37">
      <w:pPr>
        <w:jc w:val="both"/>
        <w:rPr>
          <w:rFonts w:ascii="Arial" w:hAnsi="Arial" w:cs="Arial"/>
          <w:sz w:val="20"/>
          <w:szCs w:val="20"/>
        </w:rPr>
      </w:pPr>
      <w:r w:rsidRPr="009D5439">
        <w:rPr>
          <w:rFonts w:ascii="Arial" w:hAnsi="Arial" w:cs="Arial"/>
          <w:sz w:val="20"/>
          <w:szCs w:val="20"/>
        </w:rPr>
        <w:t>Vid Teckning som verkställs i sådan tid att rätt till deltagande i emissionen inte uppkommer tillämpas en omräknad Teckningskurs och ett omräknat antal Aktier som belöper på varje Teckningsoption.</w:t>
      </w:r>
    </w:p>
    <w:p w:rsidR="0072113B" w:rsidRPr="009D5439" w:rsidP="00D03A26" w14:paraId="71D8F2DE" w14:textId="2AEA11DB">
      <w:pPr>
        <w:jc w:val="both"/>
        <w:rPr>
          <w:rFonts w:ascii="Arial" w:hAnsi="Arial" w:cs="Arial"/>
          <w:sz w:val="20"/>
          <w:szCs w:val="20"/>
        </w:rPr>
      </w:pPr>
      <w:r w:rsidRPr="009D5439">
        <w:rPr>
          <w:rFonts w:ascii="Arial" w:hAnsi="Arial" w:cs="Arial"/>
          <w:sz w:val="20"/>
          <w:szCs w:val="20"/>
        </w:rPr>
        <w:t>Omräkningen utförs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74D480E1" w14:textId="77777777" w:rsidTr="0072113B">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72113B" w14:paraId="7EEAD129" w14:textId="77777777">
            <w:pPr>
              <w:rPr>
                <w:rFonts w:ascii="Arial" w:hAnsi="Arial" w:cs="Arial"/>
                <w:sz w:val="20"/>
                <w:szCs w:val="20"/>
              </w:rPr>
            </w:pPr>
            <w:r w:rsidRPr="009D5439">
              <w:rPr>
                <w:rFonts w:ascii="Arial" w:hAnsi="Arial" w:cs="Arial"/>
                <w:sz w:val="20"/>
                <w:szCs w:val="20"/>
              </w:rPr>
              <w:t>omräknad Teckningskurs</w:t>
            </w:r>
          </w:p>
        </w:tc>
        <w:tc>
          <w:tcPr>
            <w:tcW w:w="400" w:type="pct"/>
          </w:tcPr>
          <w:p w:rsidR="003D4201" w:rsidRPr="009D5439" w:rsidP="0072113B" w14:paraId="1166FC98"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72113B" w14:paraId="36F51FDF" w14:textId="77777777">
            <w:pPr>
              <w:rPr>
                <w:rFonts w:ascii="Arial" w:hAnsi="Arial" w:cs="Arial"/>
                <w:sz w:val="20"/>
                <w:szCs w:val="20"/>
              </w:rPr>
            </w:pPr>
            <w:r w:rsidRPr="009D5439">
              <w:rPr>
                <w:rFonts w:ascii="Arial" w:hAnsi="Arial" w:cs="Arial"/>
                <w:sz w:val="20"/>
                <w:szCs w:val="20"/>
              </w:rPr>
              <w:t>föregående Teckningskurs x Aktiens genomsnittliga betalkurs under den i emissionsbeslutet fastställda teckningstiden (Aktiens genomsnittskurs)</w:t>
              <w:br/>
              <w:t>___________________________________________________</w:t>
              <w:br/>
              <w:t>Aktiens genomsnittskurs ökad med teckningsrättens värde</w:t>
            </w:r>
          </w:p>
        </w:tc>
      </w:tr>
    </w:tbl>
    <w:p w:rsidR="003D4201" w:rsidRPr="009D5439" w:rsidP="0072113B" w14:paraId="176133E6"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0033D3BC" w14:textId="77777777" w:rsidTr="0072113B">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72113B" w14:paraId="0710B149" w14:textId="54EBFBBA">
            <w:pPr>
              <w:rPr>
                <w:rFonts w:ascii="Arial" w:hAnsi="Arial" w:cs="Arial"/>
                <w:sz w:val="20"/>
                <w:szCs w:val="20"/>
              </w:rPr>
            </w:pPr>
            <w:r w:rsidRPr="009D5439">
              <w:rPr>
                <w:rFonts w:ascii="Arial" w:hAnsi="Arial" w:cs="Arial"/>
                <w:sz w:val="20"/>
                <w:szCs w:val="20"/>
              </w:rPr>
              <w:t>omräknat antal Aktier som varje Teckningsoption ger rätt att teckna</w:t>
            </w:r>
          </w:p>
        </w:tc>
        <w:tc>
          <w:tcPr>
            <w:tcW w:w="400" w:type="pct"/>
          </w:tcPr>
          <w:p w:rsidR="003D4201" w:rsidRPr="009D5439" w:rsidP="0072113B" w14:paraId="266DEFE0"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72113B" w14:paraId="62981A3F" w14:textId="7C24F00C">
            <w:pPr>
              <w:rPr>
                <w:rFonts w:ascii="Arial" w:hAnsi="Arial" w:cs="Arial"/>
                <w:sz w:val="20"/>
                <w:szCs w:val="20"/>
              </w:rPr>
            </w:pPr>
            <w:r w:rsidRPr="009D5439">
              <w:rPr>
                <w:rFonts w:ascii="Arial" w:hAnsi="Arial" w:cs="Arial"/>
                <w:sz w:val="20"/>
                <w:szCs w:val="20"/>
              </w:rPr>
              <w:t>föregående antal Aktier som varje Teckningsoption ger rätt att teckna x Aktiens genomsnittskurs ökad med teckningsrättens värde</w:t>
              <w:br/>
              <w:t>___________________________________________________</w:t>
              <w:br/>
              <w:t>Aktiens genomsnittskurs</w:t>
            </w:r>
          </w:p>
        </w:tc>
      </w:tr>
    </w:tbl>
    <w:p w:rsidR="003D4201" w:rsidRPr="009D5439" w:rsidP="00D03A26" w14:paraId="5F4E758A" w14:textId="77777777">
      <w:pPr>
        <w:jc w:val="both"/>
        <w:rPr>
          <w:rFonts w:ascii="Arial" w:hAnsi="Arial" w:cs="Arial"/>
          <w:sz w:val="20"/>
          <w:szCs w:val="20"/>
        </w:rPr>
      </w:pPr>
      <w:r w:rsidRPr="009D5439">
        <w:rPr>
          <w:rFonts w:ascii="Arial" w:hAnsi="Arial" w:cs="Arial"/>
          <w:sz w:val="20"/>
          <w:szCs w:val="20"/>
        </w:rPr>
        <w:t>Aktiens genomsnittskurs beräknas i enlighet med punkt C ovan.</w:t>
      </w:r>
    </w:p>
    <w:p w:rsidR="003D4201" w:rsidRPr="009D5439" w:rsidP="00D03A26" w14:paraId="60000959" w14:textId="77777777">
      <w:pPr>
        <w:jc w:val="both"/>
        <w:rPr>
          <w:rFonts w:ascii="Arial" w:hAnsi="Arial" w:cs="Arial"/>
          <w:sz w:val="20"/>
          <w:szCs w:val="20"/>
        </w:rPr>
      </w:pPr>
      <w:r w:rsidRPr="009D5439">
        <w:rPr>
          <w:rFonts w:ascii="Arial" w:hAnsi="Arial" w:cs="Arial"/>
          <w:sz w:val="20"/>
          <w:szCs w:val="20"/>
        </w:rPr>
        <w:t>Teckningsrättens värde ska anses motsvara det matematiskt framräknade värdet efter justering för nyemission och med beaktande av marknadsvärdet beräknat i enlighet med vad som anges i punkt C ovan.</w:t>
      </w:r>
    </w:p>
    <w:p w:rsidR="003D4201" w:rsidRPr="009D5439" w:rsidP="00D03A26" w14:paraId="7C7377DD" w14:textId="301A08A0">
      <w:pPr>
        <w:jc w:val="both"/>
        <w:rPr>
          <w:rFonts w:ascii="Arial" w:hAnsi="Arial" w:cs="Arial"/>
          <w:sz w:val="20"/>
          <w:szCs w:val="20"/>
        </w:rPr>
      </w:pPr>
      <w:r w:rsidRPr="009D5439">
        <w:rPr>
          <w:rFonts w:ascii="Arial" w:hAnsi="Arial" w:cs="Arial"/>
          <w:sz w:val="20"/>
          <w:szCs w:val="20"/>
        </w:rPr>
        <w:t>Enligt ovan omräknad Teckningskurs och omräknat antal Aktier som belöper på varje Teckningsoption ska fastställas av Bolaget två (2) Bankdagar efter teckningstidens utgång och tillämpas vid Teckning som verkställs därefter.</w:t>
      </w:r>
    </w:p>
    <w:p w:rsidR="003D4201" w:rsidRPr="009D5439" w:rsidP="00D03A26" w14:paraId="74CA65FF" w14:textId="5F4C0FC9">
      <w:pPr>
        <w:jc w:val="both"/>
        <w:rPr>
          <w:rFonts w:ascii="Arial" w:hAnsi="Arial" w:cs="Arial"/>
          <w:sz w:val="20"/>
          <w:szCs w:val="20"/>
        </w:rPr>
      </w:pPr>
      <w:r w:rsidRPr="009D5439">
        <w:rPr>
          <w:rFonts w:ascii="Arial" w:hAnsi="Arial" w:cs="Arial"/>
          <w:sz w:val="20"/>
          <w:szCs w:val="20"/>
        </w:rPr>
        <w:t>Om Bolagets Aktier inte är föremål för notering eller handel på Marknadsplats ska en omräknad Teckningskurs och omräknat antal Aktier fastställas enligt denna punkt D. Härvid ska i stället för vad som anges beträffande Aktiens genomsnittskurs, värdet på Aktien bestämmas av en oberoende värderingsman utsedd av Bolaget.</w:t>
      </w:r>
    </w:p>
    <w:p w:rsidR="003D4201" w:rsidRPr="009D5439" w:rsidP="00D03A26" w14:paraId="13B7ECA3" w14:textId="71C9BD29">
      <w:pPr>
        <w:jc w:val="both"/>
        <w:rPr>
          <w:rFonts w:ascii="Arial" w:hAnsi="Arial" w:cs="Arial"/>
          <w:sz w:val="20"/>
          <w:szCs w:val="20"/>
        </w:rPr>
      </w:pPr>
      <w:r w:rsidRPr="009D5439">
        <w:rPr>
          <w:rFonts w:ascii="Arial" w:hAnsi="Arial" w:cs="Arial"/>
          <w:sz w:val="20"/>
          <w:szCs w:val="20"/>
        </w:rPr>
        <w:t>Vid Teckning som sker under tiden fram till dess att omräknad Teckningskurs och omräknat antal Aktier som belöper på varje Teckningsoption fastställts, ska bestämmelsen i punkt C sista stycket ovan äga motsvarande tillämpning.</w:t>
      </w:r>
    </w:p>
    <w:p w:rsidR="003D4201" w:rsidRPr="009D5439" w:rsidP="00D03A26" w14:paraId="11FDEC94" w14:textId="77777777">
      <w:pPr>
        <w:pStyle w:val="Heading3"/>
        <w:jc w:val="both"/>
        <w:rPr>
          <w:rFonts w:ascii="Arial" w:hAnsi="Arial" w:cs="Arial"/>
          <w:b/>
          <w:bCs w:val="0"/>
          <w:sz w:val="20"/>
          <w:szCs w:val="20"/>
        </w:rPr>
      </w:pPr>
      <w:r w:rsidRPr="009D5439">
        <w:rPr>
          <w:rFonts w:ascii="Arial" w:hAnsi="Arial" w:cs="Arial"/>
          <w:b/>
          <w:bCs w:val="0"/>
          <w:sz w:val="20"/>
          <w:szCs w:val="20"/>
        </w:rPr>
        <w:t>E. Erbjudande till aktieägarna i annat fall än som avses i punkt A-D</w:t>
      </w:r>
    </w:p>
    <w:p w:rsidR="003D4201" w:rsidRPr="009D5439" w:rsidP="00D03A26" w14:paraId="5569A88E" w14:textId="636AC255">
      <w:pPr>
        <w:jc w:val="both"/>
        <w:rPr>
          <w:rFonts w:ascii="Arial" w:hAnsi="Arial" w:cs="Arial"/>
          <w:sz w:val="20"/>
          <w:szCs w:val="20"/>
        </w:rPr>
      </w:pPr>
      <w:r w:rsidRPr="009D5439">
        <w:rPr>
          <w:rFonts w:ascii="Arial" w:hAnsi="Arial" w:cs="Arial"/>
          <w:sz w:val="20"/>
          <w:szCs w:val="20"/>
        </w:rPr>
        <w:t>Vid ett erbjudande till aktieägarna i annat fall än som avses i punkt A-D ovan att av Bolaget förvärva värdepapper eller rättighet av något slag, ska vid Teckning som påkallas på sådan tid, att därigenom erhållen Aktie inte medför rätt att delta i erbjudandet, tillämpas en omräknad Teckningskurs och ett omräknat antal Aktier som varje Teckningsoption ger rätt att teckna. Detsamma gäller om Bolaget beslutar att enligt nämnda principer till aktieägarna dela ut värdepapper eller rättigheter utan vederlag.</w:t>
      </w:r>
    </w:p>
    <w:p w:rsidR="003D4201" w:rsidRPr="009D5439" w:rsidP="00D03A26" w14:paraId="517431AB" w14:textId="7C9C0CAF">
      <w:pPr>
        <w:jc w:val="both"/>
        <w:rPr>
          <w:rFonts w:ascii="Arial" w:hAnsi="Arial" w:cs="Arial"/>
          <w:sz w:val="20"/>
          <w:szCs w:val="20"/>
        </w:rPr>
      </w:pPr>
      <w:r w:rsidRPr="009D5439">
        <w:rPr>
          <w:rFonts w:ascii="Arial" w:hAnsi="Arial" w:cs="Arial"/>
          <w:sz w:val="20"/>
          <w:szCs w:val="20"/>
        </w:rPr>
        <w:t>Omräkningarna ska utföras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52146638"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72113B" w14:paraId="71A23E0A" w14:textId="77777777">
            <w:pPr>
              <w:rPr>
                <w:rFonts w:ascii="Arial" w:hAnsi="Arial" w:cs="Arial"/>
                <w:sz w:val="20"/>
                <w:szCs w:val="20"/>
              </w:rPr>
            </w:pPr>
            <w:r w:rsidRPr="009D5439">
              <w:rPr>
                <w:rFonts w:ascii="Arial" w:hAnsi="Arial" w:cs="Arial"/>
                <w:sz w:val="20"/>
                <w:szCs w:val="20"/>
              </w:rPr>
              <w:t>omräknad Teckningskurs</w:t>
            </w:r>
          </w:p>
        </w:tc>
        <w:tc>
          <w:tcPr>
            <w:tcW w:w="400" w:type="pct"/>
          </w:tcPr>
          <w:p w:rsidR="003D4201" w:rsidRPr="009D5439" w:rsidP="0072113B" w14:paraId="78330C6D"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72113B" w14:paraId="5970A91B" w14:textId="77777777">
            <w:pPr>
              <w:rPr>
                <w:rFonts w:ascii="Arial" w:hAnsi="Arial" w:cs="Arial"/>
                <w:sz w:val="20"/>
                <w:szCs w:val="20"/>
              </w:rPr>
            </w:pPr>
            <w:r w:rsidRPr="009D5439">
              <w:rPr>
                <w:rFonts w:ascii="Arial" w:hAnsi="Arial" w:cs="Arial"/>
                <w:sz w:val="20"/>
                <w:szCs w:val="20"/>
              </w:rPr>
              <w:t>föregående Teckningskurs x Aktiens genomsnittliga betalkurs under den i erbjudandet fastställda anmälningstiden (Aktiens genomsnittskurs)</w:t>
              <w:br/>
              <w:t>___________________________________________________</w:t>
              <w:br/>
              <w:t>Aktiens genomsnittskurs ökad med värdet av rätten till deltagande i erbjudandet (inköpsrättens värde)</w:t>
            </w:r>
          </w:p>
        </w:tc>
      </w:tr>
    </w:tbl>
    <w:p w:rsidR="003D4201" w:rsidRPr="009D5439" w:rsidP="0072113B" w14:paraId="73A26462"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25119026"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72113B" w14:paraId="37F1EEFA" w14:textId="11AE1B36">
            <w:pPr>
              <w:rPr>
                <w:rFonts w:ascii="Arial" w:hAnsi="Arial" w:cs="Arial"/>
                <w:sz w:val="20"/>
                <w:szCs w:val="20"/>
              </w:rPr>
            </w:pPr>
            <w:r w:rsidRPr="009D5439">
              <w:rPr>
                <w:rFonts w:ascii="Arial" w:hAnsi="Arial" w:cs="Arial"/>
                <w:sz w:val="20"/>
                <w:szCs w:val="20"/>
              </w:rPr>
              <w:t>omräknat antal Aktier som varje Teckningsoption ger rätt att teckna</w:t>
            </w:r>
          </w:p>
        </w:tc>
        <w:tc>
          <w:tcPr>
            <w:tcW w:w="400" w:type="pct"/>
          </w:tcPr>
          <w:p w:rsidR="003D4201" w:rsidRPr="009D5439" w:rsidP="0072113B" w14:paraId="5769AB89"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72113B" w14:paraId="0BE681E3" w14:textId="5F56A269">
            <w:pPr>
              <w:rPr>
                <w:rFonts w:ascii="Arial" w:hAnsi="Arial" w:cs="Arial"/>
                <w:sz w:val="20"/>
                <w:szCs w:val="20"/>
              </w:rPr>
            </w:pPr>
            <w:r w:rsidRPr="009D5439">
              <w:rPr>
                <w:rFonts w:ascii="Arial" w:hAnsi="Arial" w:cs="Arial"/>
                <w:sz w:val="20"/>
                <w:szCs w:val="20"/>
              </w:rPr>
              <w:t>föregående antal Aktier som varje Teckningsoption ger rätt att teckna x Aktiens genomsnittskurs ökad med inköpsrättens värde</w:t>
              <w:br/>
              <w:t>___________________________________________________</w:t>
              <w:br/>
              <w:t>Aktiens genomsnittskurs</w:t>
            </w:r>
          </w:p>
        </w:tc>
      </w:tr>
    </w:tbl>
    <w:p w:rsidR="003D4201" w:rsidRPr="009D5439" w:rsidP="00D101A8" w14:paraId="2DD3BB80" w14:textId="77777777">
      <w:pPr>
        <w:jc w:val="both"/>
        <w:rPr>
          <w:rFonts w:ascii="Arial" w:hAnsi="Arial" w:cs="Arial"/>
          <w:sz w:val="20"/>
          <w:szCs w:val="20"/>
        </w:rPr>
      </w:pPr>
      <w:r w:rsidRPr="009D5439">
        <w:rPr>
          <w:rFonts w:ascii="Arial" w:hAnsi="Arial" w:cs="Arial"/>
          <w:sz w:val="20"/>
          <w:szCs w:val="20"/>
        </w:rPr>
        <w:t>Aktiens genomsnittskurs beräknas i enlighet med punkt C ovan.</w:t>
      </w:r>
    </w:p>
    <w:p w:rsidR="003D4201" w:rsidRPr="009D5439" w:rsidP="00D101A8" w14:paraId="2ECCF218" w14:textId="77777777">
      <w:pPr>
        <w:jc w:val="both"/>
        <w:rPr>
          <w:rFonts w:ascii="Arial" w:hAnsi="Arial" w:cs="Arial"/>
          <w:sz w:val="20"/>
          <w:szCs w:val="20"/>
        </w:rPr>
      </w:pPr>
      <w:r w:rsidRPr="009D5439">
        <w:rPr>
          <w:rFonts w:ascii="Arial" w:hAnsi="Arial" w:cs="Arial"/>
          <w:sz w:val="20"/>
          <w:szCs w:val="20"/>
        </w:rPr>
        <w:t>Om aktieägarna erhållit inköpsrätter och handel med dessa ägt rum, ska värdet av rätten att delta i erbjudandet anses motsvara inköpsrättens värde. Värdet på inköpsrätten ska så långt möjligt fastställas med ledning av den marknadsvärdesförändring avseende Bolagets Aktier som kan bedömas ha uppkommit till följd av erbjudandet.</w:t>
      </w:r>
    </w:p>
    <w:p w:rsidR="003D4201" w:rsidRPr="009D5439" w:rsidP="00D101A8" w14:paraId="07705F55" w14:textId="77777777">
      <w:pPr>
        <w:jc w:val="both"/>
        <w:rPr>
          <w:rFonts w:ascii="Arial" w:hAnsi="Arial" w:cs="Arial"/>
          <w:sz w:val="20"/>
          <w:szCs w:val="20"/>
        </w:rPr>
      </w:pPr>
      <w:r w:rsidRPr="009D5439">
        <w:rPr>
          <w:rFonts w:ascii="Arial" w:hAnsi="Arial" w:cs="Arial"/>
          <w:sz w:val="20"/>
          <w:szCs w:val="20"/>
        </w:rPr>
        <w:t>Om aktieägarna inte erhållit inköpsrätter eller handel med inköpsrätter annars inte ägt rum, ska omräkningen av Teckningskursen ske med tillämpning så långt möjligt av de principer som anges ovan, varvid värdet av rätten att delta i erbjudandet så långt möjligt fastställas med ledning av den marknadsvärdesförändring avseende Bolagets Aktier som kan bedömas ha uppkommit till följd av erbjudandet.</w:t>
      </w:r>
    </w:p>
    <w:p w:rsidR="003D4201" w:rsidRPr="009D5439" w:rsidP="00D101A8" w14:paraId="7D0606D5" w14:textId="77777777">
      <w:pPr>
        <w:jc w:val="both"/>
        <w:rPr>
          <w:rFonts w:ascii="Arial" w:hAnsi="Arial" w:cs="Arial"/>
          <w:sz w:val="20"/>
          <w:szCs w:val="20"/>
        </w:rPr>
      </w:pPr>
      <w:r w:rsidRPr="009D5439">
        <w:rPr>
          <w:rFonts w:ascii="Arial" w:hAnsi="Arial" w:cs="Arial"/>
          <w:sz w:val="20"/>
          <w:szCs w:val="20"/>
        </w:rPr>
        <w:t>Den omräknade Teckningskursen fastställs av Bolaget snarast möjligt efter erbjudandetidens utgång och tillämpas vid Teckning som verkställs sedan den omräknade kursen fastställts.</w:t>
      </w:r>
    </w:p>
    <w:p w:rsidR="003D4201" w:rsidRPr="009D5439" w:rsidP="00D101A8" w14:paraId="6B411A1A" w14:textId="49B91ECF">
      <w:pPr>
        <w:jc w:val="both"/>
        <w:rPr>
          <w:rFonts w:ascii="Arial" w:hAnsi="Arial" w:cs="Arial"/>
          <w:sz w:val="20"/>
          <w:szCs w:val="20"/>
        </w:rPr>
      </w:pPr>
      <w:r w:rsidRPr="009D5439">
        <w:rPr>
          <w:rFonts w:ascii="Arial" w:hAnsi="Arial" w:cs="Arial"/>
          <w:sz w:val="20"/>
          <w:szCs w:val="20"/>
        </w:rPr>
        <w:t>Om Bolagets Aktier inte är föremål för notering eller handel på Marknadsplats ska en omräknad Teckningskurs och omräknat antal Aktier fastställas. Härvid ska i stället för vad som anges beträffande Aktiens genomsnittskurs, värdet på Aktien bestämmas av en oberoende värderingsman utsedd av Bolaget.</w:t>
      </w:r>
    </w:p>
    <w:p w:rsidR="003D4201" w:rsidRPr="009D5439" w:rsidP="00D101A8" w14:paraId="3B935A0C" w14:textId="61072B94">
      <w:pPr>
        <w:jc w:val="both"/>
        <w:rPr>
          <w:rFonts w:ascii="Arial" w:hAnsi="Arial" w:cs="Arial"/>
          <w:sz w:val="20"/>
          <w:szCs w:val="20"/>
        </w:rPr>
      </w:pPr>
      <w:r w:rsidRPr="009D5439">
        <w:rPr>
          <w:rFonts w:ascii="Arial" w:hAnsi="Arial" w:cs="Arial"/>
          <w:sz w:val="20"/>
          <w:szCs w:val="20"/>
        </w:rPr>
        <w:t>Vid Teckning som sker under tiden fram till dess att omräknad Teckningskurs och omräknat antal Aktier som belöper på varje Teckningsoption fastställts, ska bestämmelsen i punkt C sista stycket ovan äga motsvarande tillämpning.</w:t>
      </w:r>
    </w:p>
    <w:p w:rsidR="003D4201" w:rsidRPr="009D5439" w:rsidP="00D101A8" w14:paraId="1EF248EA" w14:textId="72E01FAC">
      <w:pPr>
        <w:pStyle w:val="Heading3"/>
        <w:jc w:val="both"/>
        <w:rPr>
          <w:rFonts w:ascii="Arial" w:hAnsi="Arial" w:cs="Arial"/>
          <w:b/>
          <w:bCs w:val="0"/>
          <w:sz w:val="20"/>
          <w:szCs w:val="20"/>
        </w:rPr>
      </w:pPr>
      <w:r w:rsidR="0072113B">
        <w:rPr>
          <w:rFonts w:ascii="Arial" w:hAnsi="Arial" w:cs="Arial"/>
          <w:b/>
          <w:bCs w:val="0"/>
          <w:sz w:val="20"/>
          <w:szCs w:val="20"/>
        </w:rPr>
        <w:t>F. Likabehandling av Innehavare och aktieägare</w:t>
      </w:r>
    </w:p>
    <w:p w:rsidR="003D4201" w:rsidRPr="009D5439" w:rsidP="00D101A8" w14:paraId="4FE40895" w14:textId="3CC52640">
      <w:pPr>
        <w:jc w:val="both"/>
        <w:rPr>
          <w:rFonts w:ascii="Arial" w:hAnsi="Arial" w:cs="Arial"/>
          <w:sz w:val="20"/>
          <w:szCs w:val="20"/>
        </w:rPr>
      </w:pPr>
      <w:r w:rsidRPr="009D5439">
        <w:rPr>
          <w:rFonts w:ascii="Arial" w:hAnsi="Arial" w:cs="Arial"/>
          <w:sz w:val="20"/>
          <w:szCs w:val="20"/>
        </w:rPr>
        <w:t>Vid nyemission av aktier eller emission av konvertibler eller teckningsoptioner med företrädesrätt för aktieägarna och mot kontant betalning eller mot betalning genom kvittning eller, såvitt gäller teckningsoptioner, utan betalning, får Bolaget besluta att ge samtliga Innehavare samma företrädesrätt som enligt beslutet tillkommer aktieägarna. Därvid ska varje Innehavare, utan hinder av att Teckning på grund av Teckningsoption inte har verkställts, anses vara ägare till det antal Aktier som Innehavaren skulle ha erhållit, om Teckning verkställts efter den Teckningskurs som gällde och det antal Aktier som belöpte på varje Teckningsoption vid tidpunkten för beslutet om emission.</w:t>
      </w:r>
    </w:p>
    <w:p w:rsidR="003D4201" w:rsidRPr="009D5439" w:rsidP="00D101A8" w14:paraId="7A2A1238" w14:textId="72593FFC">
      <w:pPr>
        <w:jc w:val="both"/>
        <w:rPr>
          <w:rFonts w:ascii="Arial" w:hAnsi="Arial" w:cs="Arial"/>
          <w:sz w:val="20"/>
          <w:szCs w:val="20"/>
        </w:rPr>
      </w:pPr>
      <w:r w:rsidRPr="009D5439">
        <w:rPr>
          <w:rFonts w:ascii="Arial" w:hAnsi="Arial" w:cs="Arial"/>
          <w:sz w:val="20"/>
          <w:szCs w:val="20"/>
        </w:rPr>
        <w:t>Vid ett sådant riktat erbjudande till aktieägarna som avses i punkt E ovan, ska föregående stycke ha motsvarande tillämpning. Det antal Aktier som Innehavaren ska anses vara ägare till ska därvid fastställas efter den Teckningskurs som gällde och det antal Aktier som belöpte på varje Teckningsoption vid tidpunkten för beslutet om erbjudande.</w:t>
      </w:r>
    </w:p>
    <w:p w:rsidR="003D4201" w:rsidRPr="009D5439" w:rsidP="00D101A8" w14:paraId="3B09E33C" w14:textId="32491768">
      <w:pPr>
        <w:jc w:val="both"/>
        <w:rPr>
          <w:rFonts w:ascii="Arial" w:hAnsi="Arial" w:cs="Arial"/>
          <w:sz w:val="20"/>
          <w:szCs w:val="20"/>
        </w:rPr>
      </w:pPr>
      <w:r w:rsidRPr="009D5439">
        <w:rPr>
          <w:rFonts w:ascii="Arial" w:hAnsi="Arial" w:cs="Arial"/>
          <w:sz w:val="20"/>
          <w:szCs w:val="20"/>
        </w:rPr>
        <w:t>Om Bolaget skulle besluta att ge Innehavarna företrädesrätt i enlighet med bestämmelserna i punkt F, ska någon omräkning enligt punkt C, D eller E ovan av Teckningskursen inte äga rum.</w:t>
      </w:r>
    </w:p>
    <w:p w:rsidR="003D4201" w:rsidRPr="00CB2608" w:rsidP="00D101A8" w14:paraId="055F3610" w14:textId="77777777">
      <w:pPr>
        <w:pStyle w:val="Heading3"/>
        <w:jc w:val="both"/>
        <w:rPr>
          <w:rFonts w:ascii="Arial" w:hAnsi="Arial" w:cs="Arial"/>
          <w:b/>
          <w:bCs w:val="0"/>
          <w:sz w:val="20"/>
          <w:szCs w:val="20"/>
        </w:rPr>
      </w:pPr>
      <w:r w:rsidRPr="00CB2608">
        <w:rPr>
          <w:rFonts w:ascii="Arial" w:hAnsi="Arial" w:cs="Arial"/>
          <w:b/>
          <w:bCs w:val="0"/>
          <w:sz w:val="20"/>
          <w:szCs w:val="20"/>
        </w:rPr>
        <w:t>G. Kontant utdelning till aktieägarna</w:t>
      </w:r>
    </w:p>
    <w:p w:rsidR="003D4201" w:rsidRPr="00CB2608" w:rsidP="00D101A8" w14:paraId="30A9BF4F" w14:textId="5239BC41">
      <w:pPr>
        <w:jc w:val="both"/>
        <w:rPr>
          <w:rFonts w:ascii="Arial" w:hAnsi="Arial" w:cs="Arial"/>
          <w:sz w:val="20"/>
          <w:szCs w:val="20"/>
        </w:rPr>
      </w:pPr>
      <w:r w:rsidR="00A50F21">
        <w:rPr>
          <w:rFonts w:ascii="Arial" w:hAnsi="Arial" w:cs="Arial"/>
          <w:sz w:val="20"/>
          <w:szCs w:val="20"/>
        </w:rPr>
        <w:t>Vid kontant utdelning till aktieägarna ska vid Teckning som påkallas på sådan tid att Aktie som erhålls när Teckningen verkställs inte medför rätt till utdelningen tillämpas en omräknad Teckningskurs och ett omräknat antal Aktier som belöper på varje Teckningsoption. Omräkningen ska baseras på hela utdelningen från första kronan.</w:t>
      </w:r>
    </w:p>
    <w:p w:rsidR="003D4201" w:rsidRPr="00CB2608" w:rsidP="00D101A8" w14:paraId="7B1CF5B7" w14:textId="7E67C583">
      <w:pPr>
        <w:jc w:val="both"/>
        <w:rPr>
          <w:rFonts w:ascii="Arial" w:hAnsi="Arial" w:cs="Arial"/>
          <w:sz w:val="20"/>
          <w:szCs w:val="20"/>
        </w:rPr>
      </w:pPr>
      <w:r w:rsidRPr="00CB2608">
        <w:rPr>
          <w:rFonts w:ascii="Arial" w:hAnsi="Arial" w:cs="Arial"/>
          <w:sz w:val="20"/>
          <w:szCs w:val="20"/>
        </w:rPr>
        <w:t>Omräkningen utförs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2E1EF381"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CB2608" w:rsidP="0072113B" w14:paraId="210B5A47" w14:textId="77777777">
            <w:pPr>
              <w:rPr>
                <w:rFonts w:ascii="Arial" w:hAnsi="Arial" w:cs="Arial"/>
                <w:sz w:val="20"/>
                <w:szCs w:val="20"/>
              </w:rPr>
            </w:pPr>
            <w:r w:rsidRPr="00CB2608">
              <w:rPr>
                <w:rFonts w:ascii="Arial" w:hAnsi="Arial" w:cs="Arial"/>
                <w:sz w:val="20"/>
                <w:szCs w:val="20"/>
              </w:rPr>
              <w:t>omräknad Teckningskurs</w:t>
            </w:r>
          </w:p>
        </w:tc>
        <w:tc>
          <w:tcPr>
            <w:tcW w:w="400" w:type="pct"/>
          </w:tcPr>
          <w:p w:rsidR="003D4201" w:rsidRPr="00CB2608" w:rsidP="0072113B" w14:paraId="4B9325BE" w14:textId="77777777">
            <w:pPr>
              <w:rPr>
                <w:rFonts w:ascii="Arial" w:hAnsi="Arial" w:cs="Arial"/>
                <w:sz w:val="20"/>
                <w:szCs w:val="20"/>
              </w:rPr>
            </w:pPr>
            <w:r w:rsidRPr="00CB2608">
              <w:rPr>
                <w:rFonts w:ascii="Arial" w:hAnsi="Arial" w:cs="Arial"/>
                <w:sz w:val="20"/>
                <w:szCs w:val="20"/>
              </w:rPr>
              <w:t>=</w:t>
            </w:r>
          </w:p>
        </w:tc>
        <w:tc>
          <w:tcPr>
            <w:tcW w:w="3350" w:type="pct"/>
          </w:tcPr>
          <w:p w:rsidR="003D4201" w:rsidRPr="00CB2608" w:rsidP="0072113B" w14:paraId="671BBC98" w14:textId="045FC0FC">
            <w:pPr>
              <w:rPr>
                <w:rFonts w:ascii="Arial" w:hAnsi="Arial" w:cs="Arial"/>
                <w:sz w:val="20"/>
                <w:szCs w:val="20"/>
              </w:rPr>
            </w:pPr>
            <w:r w:rsidRPr="00CB2608">
              <w:rPr>
                <w:rFonts w:ascii="Arial" w:hAnsi="Arial" w:cs="Arial"/>
                <w:sz w:val="20"/>
                <w:szCs w:val="20"/>
              </w:rPr>
              <w:t>föregående Teckningskurs x Aktiens genomsnittliga betalkurs under en period om tjugofem (25) handelsdagar räknat fr.o.m. den dag då Aktien noteras utan rätt till utdelning (Aktiens genomsnittskurs)</w:t>
              <w:br/>
              <w:t>___________________________________________________</w:t>
              <w:br/>
              <w:t>Aktiens genomsnittskurs ökad med den utdelning som utbetalas per Aktie</w:t>
            </w:r>
          </w:p>
        </w:tc>
      </w:tr>
    </w:tbl>
    <w:p w:rsidR="003D4201" w:rsidRPr="00CB2608" w:rsidP="0072113B" w14:paraId="74705EFF"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75E753BC"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CB2608" w:rsidP="0072113B" w14:paraId="15F95340" w14:textId="31F107C5">
            <w:pPr>
              <w:rPr>
                <w:rFonts w:ascii="Arial" w:hAnsi="Arial" w:cs="Arial"/>
                <w:sz w:val="20"/>
                <w:szCs w:val="20"/>
              </w:rPr>
            </w:pPr>
            <w:r w:rsidRPr="00CB2608">
              <w:rPr>
                <w:rFonts w:ascii="Arial" w:hAnsi="Arial" w:cs="Arial"/>
                <w:sz w:val="20"/>
                <w:szCs w:val="20"/>
              </w:rPr>
              <w:t>omräknat antal Aktier som varje Teckningsoption ger rätt att teckna</w:t>
            </w:r>
          </w:p>
        </w:tc>
        <w:tc>
          <w:tcPr>
            <w:tcW w:w="400" w:type="pct"/>
          </w:tcPr>
          <w:p w:rsidR="003D4201" w:rsidRPr="00CB2608" w:rsidP="0072113B" w14:paraId="18FB8669" w14:textId="77777777">
            <w:pPr>
              <w:rPr>
                <w:rFonts w:ascii="Arial" w:hAnsi="Arial" w:cs="Arial"/>
                <w:sz w:val="20"/>
                <w:szCs w:val="20"/>
              </w:rPr>
            </w:pPr>
            <w:r w:rsidRPr="00CB2608">
              <w:rPr>
                <w:rFonts w:ascii="Arial" w:hAnsi="Arial" w:cs="Arial"/>
                <w:sz w:val="20"/>
                <w:szCs w:val="20"/>
              </w:rPr>
              <w:t>=</w:t>
            </w:r>
          </w:p>
        </w:tc>
        <w:tc>
          <w:tcPr>
            <w:tcW w:w="3350" w:type="pct"/>
          </w:tcPr>
          <w:p w:rsidR="003D4201" w:rsidRPr="00CB2608" w:rsidP="0072113B" w14:paraId="04601A8D" w14:textId="71AB1A0C">
            <w:pPr>
              <w:rPr>
                <w:rFonts w:ascii="Arial" w:hAnsi="Arial" w:cs="Arial"/>
                <w:sz w:val="20"/>
                <w:szCs w:val="20"/>
              </w:rPr>
            </w:pPr>
            <w:r w:rsidRPr="00CB2608">
              <w:rPr>
                <w:rFonts w:ascii="Arial" w:hAnsi="Arial" w:cs="Arial"/>
                <w:sz w:val="20"/>
                <w:szCs w:val="20"/>
              </w:rPr>
              <w:t>föregående antal Aktier, som varje Teckningsoption ger rätt att teckna x Aktiens genomsnittskurs ökad med den utdelning som utbetalas per Aktie</w:t>
              <w:br/>
              <w:t>___________________________________________________</w:t>
              <w:br/>
              <w:t>Aktiens genomsnittskurs</w:t>
            </w:r>
          </w:p>
        </w:tc>
      </w:tr>
    </w:tbl>
    <w:p w:rsidR="003D4201" w:rsidRPr="00CB2608" w:rsidP="00D101A8" w14:paraId="46843C32" w14:textId="77777777">
      <w:pPr>
        <w:jc w:val="both"/>
        <w:rPr>
          <w:rFonts w:ascii="Arial" w:hAnsi="Arial" w:cs="Arial"/>
          <w:sz w:val="20"/>
          <w:szCs w:val="20"/>
        </w:rPr>
      </w:pPr>
      <w:r w:rsidRPr="00CB2608">
        <w:rPr>
          <w:rFonts w:ascii="Arial" w:hAnsi="Arial" w:cs="Arial"/>
          <w:sz w:val="20"/>
          <w:szCs w:val="20"/>
        </w:rPr>
        <w:t>Aktiens genomsnittskurs beräknas i enlighet med punkt C ovan.</w:t>
      </w:r>
    </w:p>
    <w:p w:rsidR="003D4201" w:rsidRPr="00CB2608" w:rsidP="00D101A8" w14:paraId="5A062F64" w14:textId="68560494">
      <w:pPr>
        <w:jc w:val="both"/>
        <w:rPr>
          <w:rFonts w:ascii="Arial" w:hAnsi="Arial" w:cs="Arial"/>
          <w:sz w:val="20"/>
          <w:szCs w:val="20"/>
        </w:rPr>
      </w:pPr>
      <w:r w:rsidRPr="00CB2608">
        <w:rPr>
          <w:rFonts w:ascii="Arial" w:hAnsi="Arial" w:cs="Arial"/>
          <w:sz w:val="20"/>
          <w:szCs w:val="20"/>
        </w:rPr>
        <w:t>Den omräknade Teckningskursen och det omräknade antalet Aktier som belöper på varje Teckningsoption fastställs av Bolaget två (2) Bankdagar efter utgången av den ovan angivna perioden om tjugofem (25) handelsdagar och tillämpas vid Teckning som verkställs därefter.</w:t>
      </w:r>
    </w:p>
    <w:p w:rsidR="003D4201" w:rsidRPr="00CB2608" w:rsidP="00D101A8" w14:paraId="3A54F861" w14:textId="19A8536F">
      <w:pPr>
        <w:jc w:val="both"/>
        <w:rPr>
          <w:rFonts w:ascii="Arial" w:hAnsi="Arial" w:cs="Arial"/>
          <w:sz w:val="20"/>
          <w:szCs w:val="20"/>
        </w:rPr>
      </w:pPr>
      <w:r w:rsidRPr="00CB2608" w:rsidR="00CB2608">
        <w:rPr>
          <w:rFonts w:ascii="Arial" w:hAnsi="Arial" w:cs="Arial"/>
          <w:sz w:val="20"/>
          <w:szCs w:val="20"/>
        </w:rPr>
        <w:t>Om Bolagets Aktier inte är föremål för notering eller handel på Marknadsplats och det beslutas om kontant utdelning till aktieägarna ska vid anmälan om Teckning som sker på sådan tid, att därigenom erhållen Aktie inte medför rätt till erhållande av sådan utdelning, tillämpas en omräknad Teckningskurs och ett omräknat antal Aktier enligt denna punkt G. Härvid ska Bolagets värde per aktie ersätta Aktiens genomsnittskurs i formeln. Bolagets värde per aktie ska bestämmas av en oberoende värderingsman utsedd av Bolaget. Omräkningen ska baseras på hela utdelningen från första kronan.</w:t>
      </w:r>
    </w:p>
    <w:p w:rsidR="003D4201" w:rsidRPr="009D5439" w:rsidP="00D101A8" w14:paraId="68C96E0A" w14:textId="0DF8EB9A">
      <w:pPr>
        <w:jc w:val="both"/>
        <w:rPr>
          <w:rFonts w:ascii="Arial" w:hAnsi="Arial" w:cs="Arial"/>
          <w:sz w:val="20"/>
          <w:szCs w:val="20"/>
        </w:rPr>
      </w:pPr>
      <w:r w:rsidRPr="00CB2608">
        <w:rPr>
          <w:rFonts w:ascii="Arial" w:hAnsi="Arial" w:cs="Arial"/>
          <w:sz w:val="20"/>
          <w:szCs w:val="20"/>
        </w:rPr>
        <w:t>Vid Teckning som verkställs under tiden till dess att omräknad Teckningskurs och omräknat antal Aktier som varje Teckningsoption berättigar till Teckning av fastställts, ska bestämmelserna i punkt C, sista stycket ovan, äga motsvarande tillämpning.</w:t>
      </w:r>
    </w:p>
    <w:p w:rsidR="003D4201" w:rsidRPr="009D5439" w:rsidP="00D101A8" w14:paraId="128F5671" w14:textId="77777777">
      <w:pPr>
        <w:pStyle w:val="Heading3"/>
        <w:jc w:val="both"/>
        <w:rPr>
          <w:rFonts w:ascii="Arial" w:hAnsi="Arial" w:cs="Arial"/>
          <w:b/>
          <w:bCs w:val="0"/>
          <w:sz w:val="20"/>
          <w:szCs w:val="20"/>
        </w:rPr>
      </w:pPr>
      <w:r w:rsidRPr="009D5439">
        <w:rPr>
          <w:rFonts w:ascii="Arial" w:hAnsi="Arial" w:cs="Arial"/>
          <w:b/>
          <w:bCs w:val="0"/>
          <w:sz w:val="20"/>
          <w:szCs w:val="20"/>
        </w:rPr>
        <w:t>H. Minskning av aktiekapitalet med återbetalning till aktieägarna</w:t>
      </w:r>
    </w:p>
    <w:p w:rsidR="003D4201" w:rsidRPr="009D5439" w:rsidP="00D101A8" w14:paraId="1FF3FA9B" w14:textId="15C31430">
      <w:pPr>
        <w:jc w:val="both"/>
        <w:rPr>
          <w:rFonts w:ascii="Arial" w:hAnsi="Arial" w:cs="Arial"/>
          <w:sz w:val="20"/>
          <w:szCs w:val="20"/>
        </w:rPr>
      </w:pPr>
      <w:r w:rsidRPr="009D5439">
        <w:rPr>
          <w:rFonts w:ascii="Arial" w:hAnsi="Arial" w:cs="Arial"/>
          <w:sz w:val="20"/>
          <w:szCs w:val="20"/>
        </w:rPr>
        <w:t>Vid minskning av aktiekapitalet med återbetalning till aktieägarna, tillämpas en omräknad Teckningskurs och ett omräknat antal Aktier som belöper på varje Teckningsoption.</w:t>
      </w:r>
    </w:p>
    <w:p w:rsidR="003D4201" w:rsidRPr="009D5439" w:rsidP="00D101A8" w14:paraId="6DE1BFB5" w14:textId="099F84EC">
      <w:pPr>
        <w:jc w:val="both"/>
        <w:rPr>
          <w:rFonts w:ascii="Arial" w:hAnsi="Arial" w:cs="Arial"/>
          <w:sz w:val="20"/>
          <w:szCs w:val="20"/>
        </w:rPr>
      </w:pPr>
      <w:r w:rsidRPr="009D5439">
        <w:rPr>
          <w:rFonts w:ascii="Arial" w:hAnsi="Arial" w:cs="Arial"/>
          <w:sz w:val="20"/>
          <w:szCs w:val="20"/>
        </w:rPr>
        <w:t>Omräkningen utförs av Bolaget enligt följande formel:</w:t>
      </w:r>
    </w:p>
    <w:tbl>
      <w:tblPr>
        <w:tblW w:w="5000" w:type="pct"/>
        <w:tblCellSpacing w:w="7" w:type="dxa"/>
        <w:tblCellMar>
          <w:top w:w="15" w:type="dxa"/>
          <w:left w:w="15" w:type="dxa"/>
          <w:bottom w:w="15" w:type="dxa"/>
          <w:right w:w="15" w:type="dxa"/>
        </w:tblCellMar>
        <w:tblLook w:val="04A0"/>
      </w:tblPr>
      <w:tblGrid>
        <w:gridCol w:w="2275"/>
        <w:gridCol w:w="735"/>
        <w:gridCol w:w="6062"/>
      </w:tblGrid>
      <w:tr w14:paraId="47115351" w14:textId="77777777" w:rsidTr="00462144">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462144" w14:paraId="088473D3" w14:textId="77777777">
            <w:pPr>
              <w:rPr>
                <w:rFonts w:ascii="Arial" w:hAnsi="Arial" w:cs="Arial"/>
                <w:sz w:val="20"/>
                <w:szCs w:val="20"/>
              </w:rPr>
            </w:pPr>
            <w:r w:rsidRPr="009D5439">
              <w:rPr>
                <w:rFonts w:ascii="Arial" w:hAnsi="Arial" w:cs="Arial"/>
                <w:sz w:val="20"/>
                <w:szCs w:val="20"/>
              </w:rPr>
              <w:t>omräknad Teckningskurs</w:t>
            </w:r>
          </w:p>
        </w:tc>
        <w:tc>
          <w:tcPr>
            <w:tcW w:w="400" w:type="pct"/>
          </w:tcPr>
          <w:p w:rsidR="003D4201" w:rsidRPr="009D5439" w:rsidP="00462144" w14:paraId="5C5C1CE0"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462144" w14:paraId="54CC9231" w14:textId="71984B7D">
            <w:pPr>
              <w:rPr>
                <w:rFonts w:ascii="Arial" w:hAnsi="Arial" w:cs="Arial"/>
                <w:sz w:val="20"/>
                <w:szCs w:val="20"/>
              </w:rPr>
            </w:pPr>
            <w:r w:rsidRPr="009D5439">
              <w:rPr>
                <w:rFonts w:ascii="Arial" w:hAnsi="Arial" w:cs="Arial"/>
                <w:sz w:val="20"/>
                <w:szCs w:val="20"/>
              </w:rPr>
              <w:t>föregående Teckningskurs x Aktiens genomsnittliga betalkurs under en period om tjugofem (25) handelsdagar räknat fr.o.m. den dag då Aktien noteras utan rätt till återbetalning (Aktiens genomsnittskurs)</w:t>
              <w:br/>
              <w:t>___________________________________________________</w:t>
              <w:br/>
              <w:t>Aktiens genomsnittskurs ökad med det belopp som återbetalas per Aktie</w:t>
            </w:r>
          </w:p>
        </w:tc>
      </w:tr>
    </w:tbl>
    <w:p w:rsidR="003D4201" w:rsidRPr="009D5439" w:rsidP="00462144" w14:paraId="7EB62B61" w14:textId="77777777">
      <w:pPr>
        <w:rPr>
          <w:rFonts w:ascii="Arial" w:hAnsi="Arial" w:cs="Arial"/>
          <w:sz w:val="20"/>
          <w:szCs w:val="20"/>
        </w:rPr>
      </w:pPr>
    </w:p>
    <w:tbl>
      <w:tblPr>
        <w:tblW w:w="5000" w:type="pct"/>
        <w:tblCellSpacing w:w="7" w:type="dxa"/>
        <w:tblCellMar>
          <w:top w:w="15" w:type="dxa"/>
          <w:left w:w="15" w:type="dxa"/>
          <w:bottom w:w="15" w:type="dxa"/>
          <w:right w:w="15" w:type="dxa"/>
        </w:tblCellMar>
        <w:tblLook w:val="04A0"/>
      </w:tblPr>
      <w:tblGrid>
        <w:gridCol w:w="2275"/>
        <w:gridCol w:w="735"/>
        <w:gridCol w:w="6062"/>
      </w:tblGrid>
      <w:tr w14:paraId="4A159C29"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462144" w14:paraId="2DAB2A17" w14:textId="77EA1FC5">
            <w:pPr>
              <w:rPr>
                <w:rFonts w:ascii="Arial" w:hAnsi="Arial" w:cs="Arial"/>
                <w:sz w:val="20"/>
                <w:szCs w:val="20"/>
              </w:rPr>
            </w:pPr>
            <w:r w:rsidRPr="009D5439">
              <w:rPr>
                <w:rFonts w:ascii="Arial" w:hAnsi="Arial" w:cs="Arial"/>
                <w:sz w:val="20"/>
                <w:szCs w:val="20"/>
              </w:rPr>
              <w:t>omräknat antal Aktier som varje Teckningsoption ger rätt att teckna</w:t>
            </w:r>
          </w:p>
        </w:tc>
        <w:tc>
          <w:tcPr>
            <w:tcW w:w="400" w:type="pct"/>
          </w:tcPr>
          <w:p w:rsidR="003D4201" w:rsidRPr="009D5439" w:rsidP="00462144" w14:paraId="1A7A85F4" w14:textId="77777777">
            <w:pPr>
              <w:rPr>
                <w:rFonts w:ascii="Arial" w:hAnsi="Arial" w:cs="Arial"/>
                <w:sz w:val="20"/>
                <w:szCs w:val="20"/>
              </w:rPr>
            </w:pPr>
            <w:r w:rsidRPr="009D5439">
              <w:rPr>
                <w:rFonts w:ascii="Arial" w:hAnsi="Arial" w:cs="Arial"/>
                <w:sz w:val="20"/>
                <w:szCs w:val="20"/>
              </w:rPr>
              <w:t>=</w:t>
            </w:r>
          </w:p>
        </w:tc>
        <w:tc>
          <w:tcPr>
            <w:tcW w:w="3350" w:type="pct"/>
          </w:tcPr>
          <w:p w:rsidR="003D4201" w:rsidRPr="009D5439" w:rsidP="00462144" w14:paraId="6971B40F" w14:textId="6BD1BA74">
            <w:pPr>
              <w:rPr>
                <w:rFonts w:ascii="Arial" w:hAnsi="Arial" w:cs="Arial"/>
                <w:sz w:val="20"/>
                <w:szCs w:val="20"/>
              </w:rPr>
            </w:pPr>
            <w:r w:rsidRPr="009D5439">
              <w:rPr>
                <w:rFonts w:ascii="Arial" w:hAnsi="Arial" w:cs="Arial"/>
                <w:sz w:val="20"/>
                <w:szCs w:val="20"/>
              </w:rPr>
              <w:t>föregående antal Aktier som varje Teckningsoption ger rätt att teckna x Aktiens genomsnittskurs ökad med det belopp som återbetalas per Aktie</w:t>
              <w:br/>
              <w:t>___________________________________________________</w:t>
              <w:br/>
              <w:t>Aktiens genomsnittskurs</w:t>
            </w:r>
          </w:p>
        </w:tc>
      </w:tr>
    </w:tbl>
    <w:p w:rsidR="003D4201" w:rsidRPr="009D5439" w:rsidP="00D03A26" w14:paraId="3A149C46" w14:textId="77777777">
      <w:pPr>
        <w:jc w:val="both"/>
        <w:rPr>
          <w:rFonts w:ascii="Arial" w:hAnsi="Arial" w:cs="Arial"/>
          <w:sz w:val="20"/>
          <w:szCs w:val="20"/>
        </w:rPr>
      </w:pPr>
      <w:r w:rsidRPr="009D5439">
        <w:rPr>
          <w:rFonts w:ascii="Arial" w:hAnsi="Arial" w:cs="Arial"/>
          <w:sz w:val="20"/>
          <w:szCs w:val="20"/>
        </w:rPr>
        <w:t>Aktiens genomsnittskurs beräknas i enlighet med punkt C ovan.</w:t>
      </w:r>
    </w:p>
    <w:p w:rsidR="003D4201" w:rsidRPr="009D5439" w:rsidP="00D03A26" w14:paraId="43BBF8EE" w14:textId="77777777">
      <w:pPr>
        <w:jc w:val="both"/>
        <w:rPr>
          <w:rFonts w:ascii="Arial" w:hAnsi="Arial" w:cs="Arial"/>
          <w:sz w:val="20"/>
          <w:szCs w:val="20"/>
        </w:rPr>
      </w:pPr>
      <w:r w:rsidRPr="009D5439">
        <w:rPr>
          <w:rFonts w:ascii="Arial" w:hAnsi="Arial" w:cs="Arial"/>
          <w:sz w:val="20"/>
          <w:szCs w:val="20"/>
        </w:rPr>
        <w:t>Vid omräkning enligt ovan och där minskningen sker genom inlösen av Aktier ska i stället för det faktiska belopp som återbetalas per Aktie ett beräknat återbetalningsbelopp användas enligt följande:</w:t>
        <w:br/>
      </w:r>
    </w:p>
    <w:tbl>
      <w:tblPr>
        <w:tblW w:w="5000" w:type="pct"/>
        <w:tblCellSpacing w:w="7" w:type="dxa"/>
        <w:tblCellMar>
          <w:top w:w="15" w:type="dxa"/>
          <w:left w:w="15" w:type="dxa"/>
          <w:bottom w:w="15" w:type="dxa"/>
          <w:right w:w="15" w:type="dxa"/>
        </w:tblCellMar>
        <w:tblLook w:val="04A0"/>
      </w:tblPr>
      <w:tblGrid>
        <w:gridCol w:w="2275"/>
        <w:gridCol w:w="735"/>
        <w:gridCol w:w="6062"/>
      </w:tblGrid>
      <w:tr w14:paraId="028FA41D" w14:textId="77777777">
        <w:tblPrEx>
          <w:tblW w:w="5000" w:type="pct"/>
          <w:tblCellSpacing w:w="7" w:type="dxa"/>
          <w:tblCellMar>
            <w:top w:w="15" w:type="dxa"/>
            <w:left w:w="15" w:type="dxa"/>
            <w:bottom w:w="15" w:type="dxa"/>
            <w:right w:w="15" w:type="dxa"/>
          </w:tblCellMar>
          <w:tblLook w:val="04A0"/>
        </w:tblPrEx>
        <w:trPr>
          <w:tblCellSpacing w:w="7" w:type="dxa"/>
        </w:trPr>
        <w:tc>
          <w:tcPr>
            <w:tcW w:w="1250" w:type="pct"/>
          </w:tcPr>
          <w:p w:rsidR="003D4201" w:rsidRPr="009D5439" w:rsidP="00D03A26" w14:paraId="1D499196" w14:textId="77777777">
            <w:pPr>
              <w:jc w:val="both"/>
              <w:rPr>
                <w:rFonts w:ascii="Arial" w:hAnsi="Arial" w:cs="Arial"/>
                <w:sz w:val="20"/>
                <w:szCs w:val="20"/>
              </w:rPr>
            </w:pPr>
            <w:r w:rsidRPr="009D5439">
              <w:rPr>
                <w:rFonts w:ascii="Arial" w:hAnsi="Arial" w:cs="Arial"/>
                <w:sz w:val="20"/>
                <w:szCs w:val="20"/>
              </w:rPr>
              <w:t>beräknat återbetalningsbelopp per Aktie</w:t>
            </w:r>
          </w:p>
        </w:tc>
        <w:tc>
          <w:tcPr>
            <w:tcW w:w="400" w:type="pct"/>
          </w:tcPr>
          <w:p w:rsidR="003D4201" w:rsidRPr="009D5439" w:rsidP="00D03A26" w14:paraId="2A62FA24" w14:textId="77777777">
            <w:pPr>
              <w:jc w:val="both"/>
              <w:rPr>
                <w:rFonts w:ascii="Arial" w:hAnsi="Arial" w:cs="Arial"/>
                <w:sz w:val="20"/>
                <w:szCs w:val="20"/>
              </w:rPr>
            </w:pPr>
            <w:r w:rsidRPr="009D5439">
              <w:rPr>
                <w:rFonts w:ascii="Arial" w:hAnsi="Arial" w:cs="Arial"/>
                <w:sz w:val="20"/>
                <w:szCs w:val="20"/>
              </w:rPr>
              <w:t>=</w:t>
            </w:r>
          </w:p>
        </w:tc>
        <w:tc>
          <w:tcPr>
            <w:tcW w:w="3350" w:type="pct"/>
          </w:tcPr>
          <w:p w:rsidR="003D4201" w:rsidRPr="009D5439" w:rsidP="00D03A26" w14:paraId="3222F7F8" w14:textId="42791A4D">
            <w:pPr>
              <w:jc w:val="both"/>
              <w:rPr>
                <w:rFonts w:ascii="Arial" w:hAnsi="Arial" w:cs="Arial"/>
                <w:sz w:val="20"/>
                <w:szCs w:val="20"/>
              </w:rPr>
            </w:pPr>
            <w:r w:rsidRPr="009D5439">
              <w:rPr>
                <w:rFonts w:ascii="Arial" w:hAnsi="Arial" w:cs="Arial"/>
                <w:sz w:val="20"/>
                <w:szCs w:val="20"/>
              </w:rPr>
              <w:t>det faktiska belopp som återbetalas per inlöst Aktie minskat med Aktiens genomsnittliga betalkurs under en period om tjugofem (25) handelsdagar närmast före den dag då Aktien noteras utan rätt till deltagande i nedsättningen (Aktiens genomsnittskurs)</w:t>
              <w:br/>
              <w:t>___________________________________________________</w:t>
              <w:br/>
              <w:t>det antal Aktier i Bolaget som ligger till grund för inlösen av en Aktie minskat med talet 1</w:t>
            </w:r>
          </w:p>
        </w:tc>
      </w:tr>
    </w:tbl>
    <w:p w:rsidR="003D4201" w:rsidRPr="009D5439" w:rsidP="00D03A26" w14:paraId="5B9796CB" w14:textId="77777777">
      <w:pPr>
        <w:jc w:val="both"/>
        <w:rPr>
          <w:rFonts w:ascii="Arial" w:hAnsi="Arial" w:cs="Arial"/>
          <w:sz w:val="20"/>
          <w:szCs w:val="20"/>
        </w:rPr>
      </w:pPr>
      <w:r w:rsidRPr="009D5439">
        <w:rPr>
          <w:rFonts w:ascii="Arial" w:hAnsi="Arial" w:cs="Arial"/>
          <w:sz w:val="20"/>
          <w:szCs w:val="20"/>
        </w:rPr>
        <w:t>Aktiens genomsnittskurs beräknas i enlighet med punkt C ovan.</w:t>
      </w:r>
    </w:p>
    <w:p w:rsidR="003D4201" w:rsidRPr="009D5439" w:rsidP="00D03A26" w14:paraId="6180D4AB" w14:textId="67EAF7F0">
      <w:pPr>
        <w:jc w:val="both"/>
        <w:rPr>
          <w:rFonts w:ascii="Arial" w:hAnsi="Arial" w:cs="Arial"/>
          <w:sz w:val="20"/>
          <w:szCs w:val="20"/>
        </w:rPr>
      </w:pPr>
      <w:r w:rsidRPr="009D5439">
        <w:rPr>
          <w:rFonts w:ascii="Arial" w:hAnsi="Arial" w:cs="Arial"/>
          <w:sz w:val="20"/>
          <w:szCs w:val="20"/>
        </w:rPr>
        <w:t>Den omräknade Teckningskursen och det omräknade antalet Aktier som belöper på varje Teckningsoption fastställs av Bolaget två (2) Bankdagar efter utgången av den angivna perioden om tjugofem (25) handelsdagar och tillämpas vid Teckning som verkställs därefter.</w:t>
      </w:r>
    </w:p>
    <w:p w:rsidR="003D4201" w:rsidRPr="009D5439" w:rsidP="00D03A26" w14:paraId="266B9CAF" w14:textId="3C369F82">
      <w:pPr>
        <w:jc w:val="both"/>
        <w:rPr>
          <w:rFonts w:ascii="Arial" w:hAnsi="Arial" w:cs="Arial"/>
          <w:sz w:val="20"/>
          <w:szCs w:val="20"/>
        </w:rPr>
      </w:pPr>
      <w:r w:rsidRPr="009D5439">
        <w:rPr>
          <w:rFonts w:ascii="Arial" w:hAnsi="Arial" w:cs="Arial"/>
          <w:sz w:val="20"/>
          <w:szCs w:val="20"/>
        </w:rPr>
        <w:t>Vid Teckning som verkställs under tiden till dess att omräknad Teckningskurs och omräknat antal Aktier som varje Teckningsoption berättigar till Teckning av fastställts, ska bestämmelserna i punkt C, sista stycket ovan, äga motsvarande tillämpning.</w:t>
      </w:r>
    </w:p>
    <w:p w:rsidR="003D4201" w:rsidRPr="009D5439" w:rsidP="00D03A26" w14:paraId="0966A305" w14:textId="562E9FB9">
      <w:pPr>
        <w:jc w:val="both"/>
        <w:rPr>
          <w:rFonts w:ascii="Arial" w:hAnsi="Arial" w:cs="Arial"/>
          <w:sz w:val="20"/>
          <w:szCs w:val="20"/>
        </w:rPr>
      </w:pPr>
      <w:r w:rsidRPr="009D5439">
        <w:rPr>
          <w:rFonts w:ascii="Arial" w:hAnsi="Arial" w:cs="Arial"/>
          <w:sz w:val="20"/>
          <w:szCs w:val="20"/>
        </w:rPr>
        <w:t>Om Bolagets Aktier inte är föremål för notering eller handel på Marknadsplats ska en omräknad Teckningskurs och omräknat antal Aktier fastställas. Härvid ska i stället för vad som anges beträffande Aktiens genomsnittskurs, värdet på Aktien bestämmas av en oberoende värderingsman utsedd av Bolaget.</w:t>
      </w:r>
    </w:p>
    <w:p w:rsidR="003D4201" w:rsidRPr="009D5439" w:rsidP="00D03A26" w14:paraId="4188A832" w14:textId="7DC634F0">
      <w:pPr>
        <w:jc w:val="both"/>
        <w:rPr>
          <w:rFonts w:ascii="Arial" w:hAnsi="Arial" w:cs="Arial"/>
          <w:sz w:val="20"/>
          <w:szCs w:val="20"/>
        </w:rPr>
      </w:pPr>
      <w:r w:rsidRPr="009D5439">
        <w:rPr>
          <w:rFonts w:ascii="Arial" w:hAnsi="Arial" w:cs="Arial"/>
          <w:sz w:val="20"/>
          <w:szCs w:val="20"/>
        </w:rPr>
        <w:t>Om Bolagets aktiekapital skulle minskas genom inlösen av Aktier med återbetalning till aktieägarna, vilken minskning inte är obligatorisk, eller om Bolaget – utan att det är fråga om minskning av aktiekapital – skulle genomföra återköp av egna Aktier men där, enligt Bolagets bedömning, åtgärden med hänsyn till dess tekniska utformning och ekonomiska effekter, är att jämställa med minskning som är obligatorisk, ska omräkning av Teckningskursen och antal Aktier som varje Teckningsoption berättigar till Teckning av ske med tillämpning så långt möjligt av de principer som anges ovan.</w:t>
      </w:r>
    </w:p>
    <w:p w:rsidR="003D4201" w:rsidRPr="009D5439" w:rsidP="00D03A26" w14:paraId="32A9548A" w14:textId="77777777">
      <w:pPr>
        <w:pStyle w:val="Heading3"/>
        <w:jc w:val="both"/>
        <w:rPr>
          <w:rFonts w:ascii="Arial" w:hAnsi="Arial" w:cs="Arial"/>
          <w:b/>
          <w:bCs w:val="0"/>
          <w:sz w:val="20"/>
          <w:szCs w:val="20"/>
        </w:rPr>
      </w:pPr>
      <w:r w:rsidRPr="009D5439">
        <w:rPr>
          <w:rFonts w:ascii="Arial" w:hAnsi="Arial" w:cs="Arial"/>
          <w:b/>
          <w:bCs w:val="0"/>
          <w:sz w:val="20"/>
          <w:szCs w:val="20"/>
        </w:rPr>
        <w:t>I. Ändamålsenlig omräkning</w:t>
      </w:r>
    </w:p>
    <w:p w:rsidR="003D4201" w:rsidRPr="009D5439" w:rsidP="00D03A26" w14:paraId="251D0BD3" w14:textId="37E9E475">
      <w:pPr>
        <w:jc w:val="both"/>
        <w:rPr>
          <w:rFonts w:ascii="Arial" w:hAnsi="Arial" w:cs="Arial"/>
          <w:sz w:val="20"/>
          <w:szCs w:val="20"/>
        </w:rPr>
      </w:pPr>
      <w:r w:rsidRPr="009D5439">
        <w:rPr>
          <w:rFonts w:ascii="Arial" w:hAnsi="Arial" w:cs="Arial"/>
          <w:sz w:val="20"/>
          <w:szCs w:val="20"/>
        </w:rPr>
        <w:t>Genomför Bolaget åtgärd som avses i punkt A-E, G, H eller M och skulle enligt Bolagets styrelses bedömning tillämpningen av de föreskrivna omräkningsformlerna med hänsyn till åtgärdens tekniska utformning eller av annat skäl inte kunna ske eller leda till att den ekonomiska kompensation som Innehavarna erhåller i förhållande till aktieägarna inte är skälig, ska styrelsen genomföra omräkningen av Teckningskursen och det omräknade antalet Aktier som belöper på varje Teckningsoption på det sätt styrelsen finner ändamålsenligt för att få ett skäligt resultat.</w:t>
      </w:r>
    </w:p>
    <w:p w:rsidR="003D4201" w:rsidRPr="009D5439" w:rsidP="00D03A26" w14:paraId="665B6163" w14:textId="77777777">
      <w:pPr>
        <w:pStyle w:val="Heading3"/>
        <w:jc w:val="both"/>
        <w:rPr>
          <w:rFonts w:ascii="Arial" w:hAnsi="Arial" w:cs="Arial"/>
          <w:b/>
          <w:bCs w:val="0"/>
          <w:sz w:val="20"/>
          <w:szCs w:val="20"/>
        </w:rPr>
      </w:pPr>
      <w:r w:rsidRPr="009D5439">
        <w:rPr>
          <w:rFonts w:ascii="Arial" w:hAnsi="Arial" w:cs="Arial"/>
          <w:b/>
          <w:bCs w:val="0"/>
          <w:sz w:val="20"/>
          <w:szCs w:val="20"/>
        </w:rPr>
        <w:t>J. Avrundning</w:t>
      </w:r>
    </w:p>
    <w:p w:rsidR="003D4201" w:rsidRPr="009D5439" w:rsidP="00D15A1E" w14:paraId="5AB3F498" w14:textId="389A6F4B">
      <w:pPr>
        <w:jc w:val="both"/>
        <w:rPr>
          <w:rFonts w:ascii="Arial" w:hAnsi="Arial" w:cs="Arial"/>
          <w:sz w:val="20"/>
          <w:szCs w:val="20"/>
        </w:rPr>
      </w:pPr>
      <w:r w:rsidRPr="009D5439" w:rsidR="00BB4858">
        <w:rPr>
          <w:rFonts w:ascii="Arial" w:hAnsi="Arial" w:cs="Arial"/>
          <w:sz w:val="20"/>
          <w:szCs w:val="20"/>
        </w:rPr>
        <w:t>Vid omräkning av Teckningskursen och antalet Aktier som varje Teckningsoption berättigar till teckning av enligt denna § 8, ska Teckningskursen avrundas till helt ental öre, varvid 0,5 öre ska avrundas uppåt, och antalet Aktier avrundas uppåt till två (2) decimaler.</w:t>
      </w:r>
    </w:p>
    <w:p w:rsidR="003D4201" w:rsidRPr="009D5439" w:rsidP="00D03A26" w14:paraId="44BB5F0F" w14:textId="77777777">
      <w:pPr>
        <w:pStyle w:val="Heading3"/>
        <w:jc w:val="both"/>
        <w:rPr>
          <w:rFonts w:ascii="Arial" w:hAnsi="Arial" w:cs="Arial"/>
          <w:b/>
          <w:bCs w:val="0"/>
          <w:sz w:val="20"/>
          <w:szCs w:val="20"/>
        </w:rPr>
      </w:pPr>
      <w:r w:rsidRPr="009D5439">
        <w:rPr>
          <w:rFonts w:ascii="Arial" w:hAnsi="Arial" w:cs="Arial"/>
          <w:b/>
          <w:bCs w:val="0"/>
          <w:sz w:val="20"/>
          <w:szCs w:val="20"/>
        </w:rPr>
        <w:t>K. Likvidation</w:t>
      </w:r>
    </w:p>
    <w:p w:rsidR="003D4201" w:rsidRPr="009D5439" w:rsidP="00D03A26" w14:paraId="633A953E" w14:textId="7F9EFE5B">
      <w:pPr>
        <w:jc w:val="both"/>
        <w:rPr>
          <w:rFonts w:ascii="Arial" w:hAnsi="Arial" w:cs="Arial"/>
          <w:sz w:val="20"/>
          <w:szCs w:val="20"/>
        </w:rPr>
      </w:pPr>
      <w:r w:rsidRPr="009D5439">
        <w:rPr>
          <w:rFonts w:ascii="Arial" w:hAnsi="Arial" w:cs="Arial"/>
          <w:sz w:val="20"/>
          <w:szCs w:val="20"/>
        </w:rPr>
        <w:t>Vid likvidation enligt 25 kap. aktiebolagslagen får Teckning inte vidare verkställas. Det gäller oavsett likvidationsgrunden och oberoende av om beslutet att Bolaget ska träda i likvidation vunnit laga kraft eller inte.</w:t>
      </w:r>
    </w:p>
    <w:p w:rsidR="003D4201" w:rsidRPr="009D5439" w:rsidP="00D03A26" w14:paraId="597C60B6" w14:textId="22EE2D5B">
      <w:pPr>
        <w:jc w:val="both"/>
        <w:rPr>
          <w:rFonts w:ascii="Arial" w:hAnsi="Arial" w:cs="Arial"/>
          <w:sz w:val="20"/>
          <w:szCs w:val="20"/>
        </w:rPr>
      </w:pPr>
      <w:r w:rsidRPr="009D5439">
        <w:rPr>
          <w:rFonts w:ascii="Arial" w:hAnsi="Arial" w:cs="Arial"/>
          <w:sz w:val="20"/>
          <w:szCs w:val="20"/>
        </w:rPr>
        <w:t>Samtidigt som kallelse till bolagsstämma sker och innan bolagsstämma tar ställning till fråga om Bolaget ska träda i frivillig likvidation enligt 25 kap. 1 § aktiebolagslagen ska Innehavarna genom meddelande enligt § 11 nedan underrättas om saken. I meddelandet ska tas in en erinran om att Teckning inte får verkställas sedan bolagsstämman fattat beslut om likvidation.</w:t>
      </w:r>
    </w:p>
    <w:p w:rsidR="003D4201" w:rsidRPr="009D5439" w:rsidP="00D03A26" w14:paraId="13970342" w14:textId="264EAF29">
      <w:pPr>
        <w:jc w:val="both"/>
        <w:rPr>
          <w:rFonts w:ascii="Arial" w:hAnsi="Arial" w:cs="Arial"/>
          <w:sz w:val="20"/>
          <w:szCs w:val="20"/>
        </w:rPr>
      </w:pPr>
      <w:r w:rsidRPr="009D5439">
        <w:rPr>
          <w:rFonts w:ascii="Arial" w:hAnsi="Arial" w:cs="Arial"/>
          <w:sz w:val="20"/>
          <w:szCs w:val="20"/>
        </w:rPr>
        <w:t>Skulle Bolaget lämna meddelande om att det överväger att frivilligt träda i likvidation, ska Innehavare – oavsett vad som sägs i § 3 om tidigaste tidpunkt för påkallande av Teckning – ha rätt att göra anmälan om Teckning av Aktier med utnyttjande av Teckningsoptionen från den dag då meddelandet lämnats. Det gäller dock bara om Teckning kan verkställas senast på tionde kalenderdagen före den bolagsstämma vid vilken frågan om Bolagets likvidation ska behandlas.</w:t>
      </w:r>
    </w:p>
    <w:p w:rsidR="003D4201" w:rsidRPr="009D5439" w:rsidP="00D03A26" w14:paraId="2364A5FD" w14:textId="77777777">
      <w:pPr>
        <w:pStyle w:val="Heading3"/>
        <w:jc w:val="both"/>
        <w:rPr>
          <w:rFonts w:ascii="Arial" w:hAnsi="Arial" w:cs="Arial"/>
          <w:b/>
          <w:bCs w:val="0"/>
          <w:sz w:val="20"/>
          <w:szCs w:val="20"/>
        </w:rPr>
      </w:pPr>
      <w:r w:rsidRPr="009D5439">
        <w:rPr>
          <w:rFonts w:ascii="Arial" w:hAnsi="Arial" w:cs="Arial"/>
          <w:b/>
          <w:bCs w:val="0"/>
          <w:sz w:val="20"/>
          <w:szCs w:val="20"/>
        </w:rPr>
        <w:t>L. Fusion</w:t>
      </w:r>
    </w:p>
    <w:p w:rsidR="003D4201" w:rsidRPr="009D5439" w:rsidP="00D03A26" w14:paraId="6740986D" w14:textId="1190EB5D">
      <w:pPr>
        <w:jc w:val="both"/>
        <w:rPr>
          <w:rFonts w:ascii="Arial" w:hAnsi="Arial" w:cs="Arial"/>
          <w:sz w:val="20"/>
          <w:szCs w:val="20"/>
        </w:rPr>
      </w:pPr>
      <w:r w:rsidRPr="009D5439">
        <w:rPr>
          <w:rFonts w:ascii="Arial" w:hAnsi="Arial" w:cs="Arial"/>
          <w:sz w:val="20"/>
          <w:szCs w:val="20"/>
        </w:rPr>
        <w:t>Skulle bolagsstämman godkänna fusionsplan, enligt 23 kap. 15 § aktiebolagslagen, varigenom Bolaget ska uppgå i annat bolag, får påkallande av Teckning därefter inte ske.</w:t>
      </w:r>
    </w:p>
    <w:p w:rsidR="003D4201" w:rsidRPr="009D5439" w:rsidP="00D03A26" w14:paraId="34246C4F" w14:textId="33A28D17">
      <w:pPr>
        <w:jc w:val="both"/>
        <w:rPr>
          <w:rFonts w:ascii="Arial" w:hAnsi="Arial" w:cs="Arial"/>
          <w:sz w:val="20"/>
          <w:szCs w:val="20"/>
        </w:rPr>
      </w:pPr>
      <w:r w:rsidRPr="009D5439">
        <w:rPr>
          <w:rFonts w:ascii="Arial" w:hAnsi="Arial" w:cs="Arial"/>
          <w:sz w:val="20"/>
          <w:szCs w:val="20"/>
        </w:rPr>
        <w:t>Senast två (2) månader innan Bolaget tar slutlig ställning till fråga om fusion enligt ovan, ska Innehavarna genom meddelande enligt § 11 nedan underrättas om fusionsavsikten. I meddelandet ska en redogörelse lämnas för det huvudsakliga innehållet i den avsedda fusionsplanen samt ska Innehavarna erinras om att Teckning inte får ske, sedan slutligt beslut fattats om fusion i enlighet med vad som angivits i föregående stycke.</w:t>
      </w:r>
    </w:p>
    <w:p w:rsidR="003D4201" w:rsidRPr="009D5439" w:rsidP="00D03A26" w14:paraId="745BDCF3" w14:textId="698BCD22">
      <w:pPr>
        <w:jc w:val="both"/>
        <w:rPr>
          <w:rFonts w:ascii="Arial" w:hAnsi="Arial" w:cs="Arial"/>
          <w:sz w:val="20"/>
          <w:szCs w:val="20"/>
        </w:rPr>
      </w:pPr>
      <w:r w:rsidRPr="009D5439">
        <w:rPr>
          <w:rFonts w:ascii="Arial" w:hAnsi="Arial" w:cs="Arial"/>
          <w:sz w:val="20"/>
          <w:szCs w:val="20"/>
        </w:rPr>
        <w:t>Skulle Bolaget lämna meddelande om avsedd fusion enligt ovan, ska Innehavare äga rätt att påkalla Teckning från den dag då meddelandet lämnats om fusionsavsikten, förutsatt att Teckning kan verkställas senast tre (3) veckor före den bolagsstämma, vid vilken fusionsplanen, varigenom Bolaget ska uppgå i annat bolag, ska godkännas.</w:t>
      </w:r>
    </w:p>
    <w:p w:rsidR="003D4201" w:rsidRPr="009D5439" w:rsidP="00D03A26" w14:paraId="033856B5" w14:textId="3349735C">
      <w:pPr>
        <w:jc w:val="both"/>
        <w:rPr>
          <w:rFonts w:ascii="Arial" w:hAnsi="Arial" w:cs="Arial"/>
          <w:sz w:val="20"/>
          <w:szCs w:val="20"/>
        </w:rPr>
      </w:pPr>
      <w:r w:rsidRPr="009D5439">
        <w:rPr>
          <w:rFonts w:ascii="Arial" w:hAnsi="Arial" w:cs="Arial"/>
          <w:sz w:val="20"/>
          <w:szCs w:val="20"/>
        </w:rPr>
        <w:t>Upprättar Bolagets styrelse en fusionsplan enligt 23 kap. 28 § aktiebolagslagen, varigenom Bolaget ska uppgå i annat bolag, ska följande gälla.</w:t>
      </w:r>
    </w:p>
    <w:p w:rsidR="003D4201" w:rsidRPr="009D5439" w:rsidP="00D03A26" w14:paraId="23631E1F" w14:textId="2CC0A754">
      <w:pPr>
        <w:jc w:val="both"/>
        <w:rPr>
          <w:rFonts w:ascii="Arial" w:hAnsi="Arial" w:cs="Arial"/>
          <w:sz w:val="20"/>
          <w:szCs w:val="20"/>
        </w:rPr>
      </w:pPr>
      <w:r w:rsidRPr="009D5439" w:rsidR="00EB228B">
        <w:rPr>
          <w:rFonts w:ascii="Arial" w:hAnsi="Arial" w:cs="Arial"/>
          <w:sz w:val="20"/>
          <w:szCs w:val="20"/>
        </w:rPr>
        <w:t>Äger ett svenskt moderbolag samtliga Aktier i Bolaget, och offentliggör Bolagets styrelse sin avsikt att upprätta en fusionsplan enligt i föregående stycke angivet lagrum, ska Bolaget, för det fall att sista dag för påkallande av Teckning enligt § 3 ovan infaller efter sådant offentliggörande, fastställa en ny sista dag för påkallande av Teckning (”</w:t>
      </w:r>
      <w:r w:rsidRPr="009D5439">
        <w:rPr>
          <w:rFonts w:ascii="Arial" w:hAnsi="Arial" w:cs="Arial"/>
          <w:b/>
          <w:bCs/>
          <w:sz w:val="20"/>
          <w:szCs w:val="20"/>
        </w:rPr>
        <w:t>Slutdagen</w:t>
      </w:r>
      <w:r w:rsidRPr="009D5439">
        <w:rPr>
          <w:rFonts w:ascii="Arial" w:hAnsi="Arial" w:cs="Arial"/>
          <w:sz w:val="20"/>
          <w:szCs w:val="20"/>
        </w:rPr>
        <w:t>”). Slutdagen ska infalla inom två (2) månader från offentliggörandet.</w:t>
      </w:r>
    </w:p>
    <w:p w:rsidR="003D4201" w:rsidRPr="009D5439" w:rsidP="00D03A26" w14:paraId="2C873FDE" w14:textId="77777777">
      <w:pPr>
        <w:pStyle w:val="Heading3"/>
        <w:jc w:val="both"/>
        <w:rPr>
          <w:rFonts w:ascii="Arial" w:hAnsi="Arial" w:cs="Arial"/>
          <w:b/>
          <w:bCs w:val="0"/>
          <w:sz w:val="20"/>
          <w:szCs w:val="20"/>
        </w:rPr>
      </w:pPr>
      <w:r w:rsidRPr="009D5439">
        <w:rPr>
          <w:rFonts w:ascii="Arial" w:hAnsi="Arial" w:cs="Arial"/>
          <w:b/>
          <w:bCs w:val="0"/>
          <w:sz w:val="20"/>
          <w:szCs w:val="20"/>
        </w:rPr>
        <w:t>M. Delning</w:t>
      </w:r>
    </w:p>
    <w:p w:rsidR="003D4201" w:rsidRPr="009D5439" w:rsidP="00D03A26" w14:paraId="5BA9DF65" w14:textId="7E0B72FC">
      <w:pPr>
        <w:jc w:val="both"/>
        <w:rPr>
          <w:rFonts w:ascii="Arial" w:hAnsi="Arial" w:cs="Arial"/>
          <w:sz w:val="20"/>
          <w:szCs w:val="20"/>
        </w:rPr>
      </w:pPr>
      <w:r w:rsidRPr="009D5439">
        <w:rPr>
          <w:rFonts w:ascii="Arial" w:hAnsi="Arial" w:cs="Arial"/>
          <w:sz w:val="20"/>
          <w:szCs w:val="20"/>
        </w:rPr>
        <w:t>Om bolagsstämman skulle godkänna en delningsplan enligt 24 kap. 17 § aktiebolagslagen varigenom Bolaget ska delas genom att en del av Bolagets tillgångar och skulder övertas av ett eller flera aktiebolag mot vederlag till aktieägarna i Bolaget, tillämpas en omräknad Teckningskurs och ett omräknat antal Aktier som varje Teckningsoption ger rätt att teckna, enligt principerna för extraordinär utdelning i punkt G ovan. Omräkningen ska baseras på den del av Bolagets tillgångar och skulder som övertas av övertagande bolag.</w:t>
      </w:r>
    </w:p>
    <w:p w:rsidR="003D4201" w:rsidRPr="009D5439" w:rsidP="00D03A26" w14:paraId="1EEC04ED" w14:textId="677377C9">
      <w:pPr>
        <w:jc w:val="both"/>
        <w:rPr>
          <w:rFonts w:ascii="Arial" w:hAnsi="Arial" w:cs="Arial"/>
          <w:sz w:val="20"/>
          <w:szCs w:val="20"/>
        </w:rPr>
      </w:pPr>
      <w:r w:rsidRPr="009D5439">
        <w:rPr>
          <w:rFonts w:ascii="Arial" w:hAnsi="Arial" w:cs="Arial"/>
          <w:sz w:val="20"/>
          <w:szCs w:val="20"/>
        </w:rPr>
        <w:t>Om samtliga Bolagets tillgångar och skulder övertas av ett eller flera andra aktiebolag mot vederlag till aktieägarna i Bolaget ska bestämmelserna om likvidation enligt punkt K ovan äga motsvarande tillämpning, innebärande bl.a. att rätten att begära Teckning upphör samtidigt med registreringen enligt 24 kap. 27 § aktiebolagslagen och att underrättelse till Innehavaren ska ske senast två (2) månader innan delningsplanen underställs bolagsstämman.</w:t>
      </w:r>
    </w:p>
    <w:p w:rsidR="003D4201" w:rsidRPr="002D0DF2" w:rsidP="00D03A26" w14:paraId="5F85CCC4" w14:textId="77777777">
      <w:pPr>
        <w:pStyle w:val="Heading3"/>
        <w:jc w:val="both"/>
        <w:rPr>
          <w:rFonts w:ascii="Arial" w:hAnsi="Arial" w:cs="Arial"/>
          <w:b/>
          <w:bCs w:val="0"/>
          <w:sz w:val="20"/>
          <w:szCs w:val="20"/>
        </w:rPr>
      </w:pPr>
      <w:r w:rsidRPr="002D0DF2">
        <w:rPr>
          <w:rFonts w:ascii="Arial" w:hAnsi="Arial" w:cs="Arial"/>
          <w:b/>
          <w:bCs w:val="0"/>
          <w:sz w:val="20"/>
          <w:szCs w:val="20"/>
        </w:rPr>
        <w:t>N. Tvångsinlösen</w:t>
      </w:r>
    </w:p>
    <w:p w:rsidR="003D4201" w:rsidRPr="002D0DF2" w:rsidP="00D03A26" w14:paraId="2B0D5EC9" w14:textId="0830F289">
      <w:pPr>
        <w:jc w:val="both"/>
        <w:rPr>
          <w:rFonts w:ascii="Arial" w:hAnsi="Arial" w:cs="Arial"/>
          <w:sz w:val="20"/>
          <w:szCs w:val="20"/>
        </w:rPr>
      </w:pPr>
      <w:r w:rsidRPr="002D0DF2">
        <w:rPr>
          <w:rFonts w:ascii="Arial" w:hAnsi="Arial" w:cs="Arial"/>
          <w:sz w:val="20"/>
          <w:szCs w:val="20"/>
        </w:rPr>
        <w:t>Äger ett svenskt moderbolag, självt eller tillsammans med dotterföretag, mer än nittio (90) procent av Aktierna i Bolaget, och offentliggör moderbolaget sin avsikt att påkalla tvångsinlösen, ska vad som i sista stycket punkt L ovan sägs om Slutdag äga motsvarande tillämpning.</w:t>
      </w:r>
    </w:p>
    <w:p w:rsidR="003D4201" w:rsidRPr="002D0DF2" w:rsidP="00D03A26" w14:paraId="3AFA07DB" w14:textId="18472044">
      <w:pPr>
        <w:jc w:val="both"/>
        <w:rPr>
          <w:rFonts w:ascii="Arial" w:hAnsi="Arial" w:cs="Arial"/>
          <w:sz w:val="20"/>
          <w:szCs w:val="20"/>
        </w:rPr>
      </w:pPr>
      <w:r w:rsidRPr="002D0DF2">
        <w:rPr>
          <w:rFonts w:ascii="Arial" w:hAnsi="Arial" w:cs="Arial"/>
          <w:sz w:val="20"/>
          <w:szCs w:val="20"/>
        </w:rPr>
        <w:t>Om offentliggörandet skett i enlighet med vad som anges ovan i denna punkt, ska Innehavare äga rätt att göra sådant påkallande fram till och med Slutdagen. Bolaget ska senast fem (5) veckor före Slutdagen genom meddelande enligt § 11 nedan erinra Innehavarna om denna rätt samt att påkallande av Teckning inte får ske efter Slutdagen.</w:t>
      </w:r>
    </w:p>
    <w:p w:rsidR="003D4201" w:rsidRPr="009D5439" w:rsidP="00D03A26" w14:paraId="250C374C" w14:textId="3D2D25E5">
      <w:pPr>
        <w:jc w:val="both"/>
        <w:rPr>
          <w:rFonts w:ascii="Arial" w:hAnsi="Arial" w:cs="Arial"/>
          <w:sz w:val="20"/>
          <w:szCs w:val="20"/>
        </w:rPr>
      </w:pPr>
      <w:r w:rsidRPr="002D0DF2">
        <w:rPr>
          <w:rFonts w:ascii="Arial" w:hAnsi="Arial" w:cs="Arial"/>
          <w:sz w:val="20"/>
          <w:szCs w:val="20"/>
        </w:rPr>
        <w:t>Har majoritetsägaren enligt 22 kap. 6 § aktiebolagslagen begärt att en tvist om inlösen ska avgöras av skiljemän, får Teckningsoptionen inte utnyttjas för Teckning förrän inlösentvisten har avgjorts genom en dom eller ett beslut som har vunnit laga kraft. Om den tid inom vilken Teckning får ske löper ut dessförinnan eller inom tre (3) månader därefter, har Innehavaren ändå rätt att utnyttja Teckningsoptionen under tre (3) månader efter det att avgörandet vann laga kraft.</w:t>
      </w:r>
    </w:p>
    <w:p w:rsidR="003D4201" w:rsidRPr="009D5439" w:rsidP="00D03A26" w14:paraId="60B2372C" w14:textId="77777777">
      <w:pPr>
        <w:pStyle w:val="Heading3"/>
        <w:jc w:val="both"/>
        <w:rPr>
          <w:rFonts w:ascii="Arial" w:hAnsi="Arial" w:cs="Arial"/>
          <w:b/>
          <w:bCs w:val="0"/>
          <w:sz w:val="20"/>
          <w:szCs w:val="20"/>
        </w:rPr>
      </w:pPr>
      <w:r w:rsidRPr="009D5439">
        <w:rPr>
          <w:rFonts w:ascii="Arial" w:hAnsi="Arial" w:cs="Arial"/>
          <w:b/>
          <w:bCs w:val="0"/>
          <w:sz w:val="20"/>
          <w:szCs w:val="20"/>
        </w:rPr>
        <w:t>O. Upphörd eller förfallen likvidation, fusion eller delning</w:t>
      </w:r>
    </w:p>
    <w:p w:rsidR="003D4201" w:rsidRPr="009D5439" w:rsidP="00D03A26" w14:paraId="2FFB87A6" w14:textId="3D943013">
      <w:pPr>
        <w:jc w:val="both"/>
        <w:rPr>
          <w:rFonts w:ascii="Arial" w:hAnsi="Arial" w:cs="Arial"/>
          <w:sz w:val="20"/>
          <w:szCs w:val="20"/>
        </w:rPr>
      </w:pPr>
      <w:r w:rsidRPr="009D5439">
        <w:rPr>
          <w:rFonts w:ascii="Arial" w:hAnsi="Arial" w:cs="Arial"/>
          <w:sz w:val="20"/>
          <w:szCs w:val="20"/>
        </w:rPr>
        <w:t>Oavsett vad som sagts under punkt K, L och M ovan om att Teckning inte får verkställas efter beslut om likvidation eller godkännande av fusionsplan eller delningsplan, ska rätten till Teckning åter inträda om likvidationen upphör eller frågan om fusion eller delning förfaller.</w:t>
      </w:r>
    </w:p>
    <w:p w:rsidR="003D4201" w:rsidRPr="009D5439" w:rsidP="00D03A26" w14:paraId="5F8FBE06" w14:textId="77777777">
      <w:pPr>
        <w:pStyle w:val="Heading3"/>
        <w:jc w:val="both"/>
        <w:rPr>
          <w:rFonts w:ascii="Arial" w:hAnsi="Arial" w:cs="Arial"/>
          <w:b/>
          <w:bCs w:val="0"/>
          <w:sz w:val="20"/>
          <w:szCs w:val="20"/>
        </w:rPr>
      </w:pPr>
      <w:r w:rsidRPr="009D5439">
        <w:rPr>
          <w:rFonts w:ascii="Arial" w:hAnsi="Arial" w:cs="Arial"/>
          <w:b/>
          <w:bCs w:val="0"/>
          <w:sz w:val="20"/>
          <w:szCs w:val="20"/>
        </w:rPr>
        <w:t>P. Konkurs eller företagsrekonstruktion</w:t>
      </w:r>
    </w:p>
    <w:p w:rsidR="003D4201" w:rsidRPr="009D5439" w:rsidP="00D03A26" w14:paraId="2879DA67" w14:textId="081389FA">
      <w:pPr>
        <w:jc w:val="both"/>
        <w:rPr>
          <w:rFonts w:ascii="Arial" w:hAnsi="Arial" w:cs="Arial"/>
          <w:sz w:val="20"/>
          <w:szCs w:val="20"/>
        </w:rPr>
      </w:pPr>
      <w:r w:rsidRPr="009D5439">
        <w:rPr>
          <w:rFonts w:ascii="Arial" w:hAnsi="Arial" w:cs="Arial"/>
          <w:sz w:val="20"/>
          <w:szCs w:val="20"/>
        </w:rPr>
        <w:t>Vid Bolagets konkurs eller om beslut fattas om att Bolaget ska bli föremål för företagsrekonstruktion får Teckning med utnyttjande av Teckningsoption inte ske. Om konkursbeslutet eller beslutet om företagsrekonstruktion hävs av högre rätt, återinträder rätten till Teckning.</w:t>
      </w:r>
    </w:p>
    <w:p w:rsidR="003D4201" w:rsidRPr="009D5439" w:rsidP="00D03A26" w14:paraId="062E3A10" w14:textId="77777777">
      <w:pPr>
        <w:pStyle w:val="Heading3"/>
        <w:jc w:val="both"/>
        <w:rPr>
          <w:rFonts w:ascii="Arial" w:hAnsi="Arial" w:cs="Arial"/>
          <w:b/>
          <w:bCs w:val="0"/>
          <w:sz w:val="20"/>
          <w:szCs w:val="20"/>
        </w:rPr>
      </w:pPr>
      <w:r w:rsidRPr="009D5439">
        <w:rPr>
          <w:rFonts w:ascii="Arial" w:hAnsi="Arial" w:cs="Arial"/>
          <w:b/>
          <w:bCs w:val="0"/>
          <w:sz w:val="20"/>
          <w:szCs w:val="20"/>
        </w:rPr>
        <w:t>Q. Byte av redovisningsvaluta</w:t>
      </w:r>
    </w:p>
    <w:p w:rsidR="003D4201" w:rsidRPr="009D5439" w:rsidP="00D03A26" w14:paraId="367638DA" w14:textId="77777777">
      <w:pPr>
        <w:jc w:val="both"/>
        <w:rPr>
          <w:rFonts w:ascii="Arial" w:hAnsi="Arial" w:cs="Arial"/>
          <w:sz w:val="20"/>
          <w:szCs w:val="20"/>
        </w:rPr>
      </w:pPr>
      <w:r w:rsidRPr="009D5439">
        <w:rPr>
          <w:rFonts w:ascii="Arial" w:hAnsi="Arial" w:cs="Arial"/>
          <w:sz w:val="20"/>
          <w:szCs w:val="20"/>
        </w:rPr>
        <w:t>Genomför Bolaget byte av redovisningsvaluta, innebärande att Bolagets aktiekapital ska vara bestämt i annan valuta än svenska kronor, ska Teckningskursen omräknas till samma valuta som aktiekapitalet är bestämt i. Sådan valutaomräkning ska ske med tillämpning av den växelkurs som använts för omräkning av aktiekapitalet vid valutabytet.</w:t>
      </w:r>
    </w:p>
    <w:p w:rsidR="003D4201" w:rsidRPr="009D5439" w:rsidP="00D03A26" w14:paraId="706FD025" w14:textId="77777777">
      <w:pPr>
        <w:jc w:val="both"/>
        <w:rPr>
          <w:rFonts w:ascii="Arial" w:hAnsi="Arial" w:cs="Arial"/>
          <w:sz w:val="20"/>
          <w:szCs w:val="20"/>
        </w:rPr>
      </w:pPr>
      <w:r w:rsidRPr="009D5439">
        <w:rPr>
          <w:rFonts w:ascii="Arial" w:hAnsi="Arial" w:cs="Arial"/>
          <w:sz w:val="20"/>
          <w:szCs w:val="20"/>
        </w:rPr>
        <w:t>Enligt ovan omräknad Teckningskurs fastställs av Bolaget och ska tillämpas vid Teckning som verkställs från och med den dag som bytet av redovisningsvaluta får verkan.</w:t>
      </w:r>
    </w:p>
    <w:p w:rsidR="003D4201" w:rsidRPr="009D5439" w:rsidP="00D03A26" w14:paraId="0C910A30" w14:textId="77777777">
      <w:pPr>
        <w:pStyle w:val="Heading3"/>
        <w:jc w:val="both"/>
        <w:rPr>
          <w:rFonts w:ascii="Arial" w:hAnsi="Arial" w:cs="Arial"/>
          <w:b/>
          <w:bCs w:val="0"/>
          <w:sz w:val="20"/>
          <w:szCs w:val="20"/>
        </w:rPr>
      </w:pPr>
      <w:r w:rsidRPr="009D5439">
        <w:rPr>
          <w:rFonts w:ascii="Arial" w:hAnsi="Arial" w:cs="Arial"/>
          <w:b/>
          <w:bCs w:val="0"/>
          <w:sz w:val="20"/>
          <w:szCs w:val="20"/>
        </w:rPr>
        <w:t>R. Motsvarande villkor för kupongbolag</w:t>
      </w:r>
    </w:p>
    <w:p w:rsidR="003D4201" w:rsidRPr="009D5439" w:rsidP="00D03A26" w14:paraId="334098E6" w14:textId="09EA408A">
      <w:pPr>
        <w:jc w:val="both"/>
        <w:rPr>
          <w:rFonts w:ascii="Arial" w:hAnsi="Arial" w:cs="Arial"/>
          <w:sz w:val="20"/>
          <w:szCs w:val="20"/>
        </w:rPr>
      </w:pPr>
      <w:r w:rsidRPr="009D5439">
        <w:rPr>
          <w:rFonts w:ascii="Arial" w:hAnsi="Arial" w:cs="Arial"/>
          <w:sz w:val="20"/>
          <w:szCs w:val="20"/>
        </w:rPr>
        <w:t>I de fall ovan angivna omräkningsvillkor hänvisar till avstämningsdagen och Bolaget vid omräkningstillfället inte är Avstämningsbolag ska i stället för avstämningsdagen tillämpas jämförlig tidpunkt som används i motsvarande villkor för kupongbolag.</w:t>
      </w:r>
    </w:p>
    <w:p w:rsidR="00EB228B" w:rsidRPr="009D5439" w:rsidP="00D03A26" w14:paraId="27216D47" w14:textId="28108503">
      <w:pPr>
        <w:pStyle w:val="Heading2"/>
        <w:jc w:val="both"/>
        <w:rPr>
          <w:rFonts w:ascii="Arial" w:hAnsi="Arial" w:cs="Arial"/>
          <w:sz w:val="20"/>
          <w:szCs w:val="20"/>
        </w:rPr>
      </w:pPr>
      <w:r w:rsidRPr="009D5439">
        <w:rPr>
          <w:rFonts w:ascii="Arial" w:hAnsi="Arial" w:cs="Arial"/>
          <w:sz w:val="20"/>
          <w:szCs w:val="20"/>
        </w:rPr>
        <w:t>§ 9 Särskilt åtagande av Bolaget</w:t>
      </w:r>
    </w:p>
    <w:p w:rsidR="00EB228B" w:rsidRPr="009D5439" w:rsidP="00EB228B" w14:paraId="5AE41370" w14:textId="28A93CF6">
      <w:pPr>
        <w:jc w:val="both"/>
        <w:rPr>
          <w:rFonts w:ascii="Arial" w:hAnsi="Arial" w:cs="Arial"/>
          <w:sz w:val="20"/>
          <w:szCs w:val="20"/>
        </w:rPr>
      </w:pPr>
      <w:r w:rsidRPr="009D5439">
        <w:rPr>
          <w:rFonts w:ascii="Arial" w:hAnsi="Arial" w:cs="Arial"/>
          <w:sz w:val="20"/>
          <w:szCs w:val="20"/>
        </w:rPr>
        <w:t>Bolaget förbinder sig att inte vidta någon åtgärd som avses i punkt 8 som medför en omräkning av Teckningskursen till belopp understigande då utestående aktiers då gällande kvotvärde.</w:t>
      </w:r>
    </w:p>
    <w:p w:rsidR="003D4201" w:rsidRPr="009D5439" w:rsidP="00D03A26" w14:paraId="023FDED7" w14:textId="6AB4CF25">
      <w:pPr>
        <w:pStyle w:val="Heading2"/>
        <w:jc w:val="both"/>
        <w:rPr>
          <w:rFonts w:ascii="Arial" w:hAnsi="Arial" w:cs="Arial"/>
          <w:sz w:val="20"/>
          <w:szCs w:val="20"/>
        </w:rPr>
      </w:pPr>
      <w:r w:rsidRPr="009D5439">
        <w:rPr>
          <w:rFonts w:ascii="Arial" w:hAnsi="Arial" w:cs="Arial"/>
          <w:sz w:val="20"/>
          <w:szCs w:val="20"/>
        </w:rPr>
        <w:t>§ 10 Meddelanden</w:t>
      </w:r>
    </w:p>
    <w:p w:rsidR="001872FC" w:rsidRPr="009D5439" w:rsidP="00D03A26" w14:paraId="6754824B" w14:textId="555A5041">
      <w:pPr>
        <w:jc w:val="both"/>
        <w:rPr>
          <w:rFonts w:ascii="Arial" w:hAnsi="Arial" w:cs="Arial"/>
          <w:sz w:val="20"/>
          <w:szCs w:val="20"/>
        </w:rPr>
      </w:pPr>
      <w:r w:rsidRPr="009D5439">
        <w:rPr>
          <w:rFonts w:ascii="Arial" w:hAnsi="Arial" w:cs="Arial"/>
          <w:sz w:val="20"/>
          <w:szCs w:val="20"/>
        </w:rPr>
        <w:t>Meddelanden rörande Teckningsoptionerna ska skriftligen genom brev eller e-post tillställas varje Innehavare under adress som är känd för Bolaget.</w:t>
      </w:r>
    </w:p>
    <w:p w:rsidR="00D101A8" w:rsidRPr="009D5439" w:rsidP="00D03A26" w14:paraId="17C41F3F" w14:textId="486BA341">
      <w:pPr>
        <w:pStyle w:val="Heading2"/>
        <w:jc w:val="both"/>
        <w:rPr>
          <w:rFonts w:ascii="Arial" w:hAnsi="Arial" w:cs="Arial"/>
          <w:sz w:val="20"/>
          <w:szCs w:val="20"/>
        </w:rPr>
      </w:pPr>
      <w:r w:rsidRPr="009D5439">
        <w:rPr>
          <w:rFonts w:ascii="Arial" w:hAnsi="Arial" w:cs="Arial"/>
          <w:sz w:val="20"/>
          <w:szCs w:val="20"/>
        </w:rPr>
        <w:t xml:space="preserve">§ 11 Förvaltare </w:t>
      </w:r>
    </w:p>
    <w:p w:rsidR="00D101A8" w:rsidRPr="009D5439" w:rsidP="00D101A8" w14:paraId="4B4E609A" w14:textId="283CF05C">
      <w:pPr>
        <w:jc w:val="both"/>
        <w:rPr>
          <w:rFonts w:ascii="Arial" w:hAnsi="Arial" w:cs="Arial"/>
          <w:sz w:val="20"/>
          <w:szCs w:val="20"/>
        </w:rPr>
      </w:pPr>
      <w:r w:rsidRPr="009D5439">
        <w:rPr>
          <w:rFonts w:ascii="Arial" w:hAnsi="Arial" w:cs="Arial"/>
          <w:sz w:val="20"/>
          <w:szCs w:val="20"/>
        </w:rPr>
        <w:t>Om Teckningsoption är förvaltarregistrerad enligt 5 kap. 14 § aktiebolagslagen ska förvaltaren betraktas som Innehavare vid tillämpningen av dessa villkor.</w:t>
      </w:r>
    </w:p>
    <w:p w:rsidR="003D4201" w:rsidRPr="009D5439" w:rsidP="00D03A26" w14:paraId="30176D30" w14:textId="402F0BF0">
      <w:pPr>
        <w:pStyle w:val="Heading2"/>
        <w:jc w:val="both"/>
        <w:rPr>
          <w:rFonts w:ascii="Arial" w:hAnsi="Arial" w:cs="Arial"/>
          <w:sz w:val="20"/>
          <w:szCs w:val="20"/>
        </w:rPr>
      </w:pPr>
      <w:r w:rsidRPr="009D5439">
        <w:rPr>
          <w:rFonts w:ascii="Arial" w:hAnsi="Arial" w:cs="Arial"/>
          <w:sz w:val="20"/>
          <w:szCs w:val="20"/>
        </w:rPr>
        <w:t>§ 12 Ändring av villkor</w:t>
      </w:r>
    </w:p>
    <w:p w:rsidR="003D4201" w:rsidRPr="009D5439" w:rsidP="00D03A26" w14:paraId="0DC4912C" w14:textId="2D798188">
      <w:pPr>
        <w:jc w:val="both"/>
        <w:rPr>
          <w:rFonts w:ascii="Arial" w:hAnsi="Arial" w:cs="Arial"/>
          <w:sz w:val="20"/>
          <w:szCs w:val="20"/>
        </w:rPr>
      </w:pPr>
      <w:r w:rsidRPr="009D5439">
        <w:rPr>
          <w:rFonts w:ascii="Arial" w:hAnsi="Arial" w:cs="Arial"/>
          <w:sz w:val="20"/>
          <w:szCs w:val="20"/>
        </w:rPr>
        <w:t>Bolagets styrelse har rätt att för Innehavarnas räkning besluta om ändring av dessa villkor i den mån lagstiftning, domstolsavgörande, Euroclears eller myndighetsbeslut gör det nödvändigt att ändra villkoren eller om det i övrigt – enligt styrelsens bedömning – av praktiska skäl är ändamålsenligt eller nödvändigt att ändra villkoren och Innehavarnas rättigheter inte i något hänseende försämras.</w:t>
      </w:r>
    </w:p>
    <w:p w:rsidR="00D101A8" w:rsidRPr="009D5439" w:rsidP="00D03A26" w14:paraId="1846B1EB" w14:textId="10DE42B5">
      <w:pPr>
        <w:pStyle w:val="Heading2"/>
        <w:jc w:val="both"/>
        <w:rPr>
          <w:rFonts w:ascii="Arial" w:hAnsi="Arial" w:cs="Arial"/>
          <w:sz w:val="20"/>
          <w:szCs w:val="20"/>
        </w:rPr>
      </w:pPr>
      <w:r w:rsidRPr="009D5439">
        <w:rPr>
          <w:rFonts w:ascii="Arial" w:hAnsi="Arial" w:cs="Arial"/>
          <w:sz w:val="20"/>
          <w:szCs w:val="20"/>
        </w:rPr>
        <w:t xml:space="preserve">§ 13 Ansvarsbegränsning </w:t>
      </w:r>
    </w:p>
    <w:p w:rsidR="00D101A8" w:rsidRPr="009D5439" w:rsidP="00D101A8" w14:paraId="2625AE61" w14:textId="36F1488F">
      <w:pPr>
        <w:jc w:val="both"/>
        <w:rPr>
          <w:rFonts w:ascii="Arial" w:hAnsi="Arial" w:cs="Arial"/>
          <w:sz w:val="20"/>
          <w:szCs w:val="20"/>
        </w:rPr>
      </w:pPr>
      <w:r w:rsidRPr="009D5439">
        <w:rPr>
          <w:rFonts w:ascii="Arial" w:hAnsi="Arial" w:cs="Arial"/>
          <w:sz w:val="20"/>
          <w:szCs w:val="20"/>
        </w:rPr>
        <w:t>I fråga om de på Bolaget ankommande åtgärderna gäller att ansvarighet inte kan göras gällande för skada, som beror av svenskt eller utländskt lagbud, svensk eller utländsk myndighetsåtgärd, krigshändelse, pandemi eller epidemi, terroristhandling, strejk, blockad, bojkott, lockout eller annan liknande omständighet. Förbehållet i fråga om strejk, blockad, bojkott och lockout gäller även om Bolaget vidtar eller är föremål för sådan konfliktåtgärd.</w:t>
      </w:r>
    </w:p>
    <w:p w:rsidR="00D101A8" w:rsidRPr="009D5439" w:rsidP="00D101A8" w14:paraId="0E9F750B" w14:textId="77777777">
      <w:pPr>
        <w:jc w:val="both"/>
        <w:rPr>
          <w:rFonts w:ascii="Arial" w:hAnsi="Arial" w:cs="Arial"/>
          <w:sz w:val="20"/>
          <w:szCs w:val="20"/>
        </w:rPr>
      </w:pPr>
      <w:r w:rsidRPr="009D5439">
        <w:rPr>
          <w:rFonts w:ascii="Arial" w:hAnsi="Arial" w:cs="Arial"/>
          <w:sz w:val="20"/>
          <w:szCs w:val="20"/>
        </w:rPr>
        <w:t>Skada som uppkommer i andra fall ska inte ersättas av Bolaget, om normal aktsamhet iakttagits. Bolaget ansvarar inte i något fall för indirekt skada eller annan följdskada. Inte heller ansvarar Bolaget för skada som orsakats av att Innehavare eller annan bryter mot lag, förordning, föreskrift eller dessa villkor. Härvid uppmärksammas Innehavare på att denne ansvarar för att handlingar som Bolaget tillställts är riktiga och behörigen undertecknade samt att Bolaget underrättas om ändringar som sker beträffande lämnade uppgifter.</w:t>
      </w:r>
    </w:p>
    <w:p w:rsidR="00D101A8" w:rsidRPr="009D5439" w:rsidP="00D101A8" w14:paraId="5230320B" w14:textId="1659CFA6">
      <w:pPr>
        <w:jc w:val="both"/>
        <w:rPr>
          <w:rFonts w:ascii="Arial" w:hAnsi="Arial" w:cs="Arial"/>
          <w:sz w:val="20"/>
          <w:szCs w:val="20"/>
        </w:rPr>
      </w:pPr>
      <w:r w:rsidRPr="009D5439">
        <w:rPr>
          <w:rFonts w:ascii="Arial" w:hAnsi="Arial" w:cs="Arial"/>
          <w:sz w:val="20"/>
          <w:szCs w:val="20"/>
        </w:rPr>
        <w:t>Föreligger hinder för Bolaget att helt eller delvis vidta åtgärd på grund av omständighet som anges ovan får åtgärden skjutas upp till dess hindret upphört. Om Bolaget till följd av en sådan omständighet är förhindrat att verkställa eller ta emot betalning ska Bolaget respektive Innehavaren inte vara skyldig att erlägga dröjsmålsränta.</w:t>
      </w:r>
    </w:p>
    <w:p w:rsidR="003D4201" w:rsidRPr="009D5439" w:rsidP="00D03A26" w14:paraId="49020A71" w14:textId="7790A5C8">
      <w:pPr>
        <w:pStyle w:val="Heading2"/>
        <w:jc w:val="both"/>
        <w:rPr>
          <w:rFonts w:ascii="Arial" w:hAnsi="Arial" w:cs="Arial"/>
          <w:sz w:val="20"/>
          <w:szCs w:val="20"/>
        </w:rPr>
      </w:pPr>
      <w:r w:rsidRPr="009D5439">
        <w:rPr>
          <w:rFonts w:ascii="Arial" w:hAnsi="Arial" w:cs="Arial"/>
          <w:sz w:val="20"/>
          <w:szCs w:val="20"/>
        </w:rPr>
        <w:t>§ 14 Sekretess</w:t>
      </w:r>
    </w:p>
    <w:p w:rsidR="003D4201" w:rsidRPr="009D5439" w:rsidP="00D03A26" w14:paraId="6E577980" w14:textId="77777777">
      <w:pPr>
        <w:jc w:val="both"/>
        <w:rPr>
          <w:rFonts w:ascii="Arial" w:hAnsi="Arial" w:cs="Arial"/>
          <w:sz w:val="20"/>
          <w:szCs w:val="20"/>
        </w:rPr>
      </w:pPr>
      <w:r w:rsidRPr="009D5439">
        <w:rPr>
          <w:rFonts w:ascii="Arial" w:hAnsi="Arial" w:cs="Arial"/>
          <w:sz w:val="20"/>
          <w:szCs w:val="20"/>
        </w:rPr>
        <w:t>Bolaget, kontoförande institut eller Euroclear får inte obehörigen till tredje man lämna uppgift om Innehavare. Bolaget äger rätt att i förekommande fall få följande uppgifter från Euroclear om Innehavares konto i Bolagets avstämningsregister:</w:t>
      </w:r>
    </w:p>
    <w:p w:rsidR="003D4201" w:rsidRPr="009D5439" w:rsidP="00D03A26" w14:paraId="2CDD0548" w14:textId="3B101321">
      <w:pPr>
        <w:pStyle w:val="Bulletpointi"/>
        <w:jc w:val="both"/>
        <w:rPr>
          <w:rFonts w:ascii="Arial" w:hAnsi="Arial" w:cs="Arial"/>
          <w:sz w:val="20"/>
          <w:szCs w:val="20"/>
        </w:rPr>
      </w:pPr>
      <w:r w:rsidRPr="009D5439" w:rsidR="00D101A8">
        <w:rPr>
          <w:rFonts w:ascii="Arial" w:hAnsi="Arial" w:cs="Arial"/>
          <w:sz w:val="20"/>
          <w:szCs w:val="20"/>
        </w:rPr>
        <w:t>Innehavarens namn, personnummer eller annat identifikationsnummer samt postadress; och</w:t>
      </w:r>
    </w:p>
    <w:p w:rsidR="003D4201" w:rsidRPr="009D5439" w:rsidP="00D03A26" w14:paraId="362076A5" w14:textId="08358C9D">
      <w:pPr>
        <w:pStyle w:val="Bulletpointi"/>
        <w:jc w:val="both"/>
        <w:rPr>
          <w:rFonts w:ascii="Arial" w:hAnsi="Arial" w:cs="Arial"/>
          <w:sz w:val="20"/>
          <w:szCs w:val="20"/>
        </w:rPr>
      </w:pPr>
      <w:r w:rsidRPr="009D5439">
        <w:rPr>
          <w:rFonts w:ascii="Arial" w:hAnsi="Arial" w:cs="Arial"/>
          <w:sz w:val="20"/>
          <w:szCs w:val="20"/>
        </w:rPr>
        <w:t>antal Teckningsoptioner.</w:t>
      </w:r>
    </w:p>
    <w:p w:rsidR="003D4201" w:rsidRPr="009D5439" w:rsidP="00D03A26" w14:paraId="16746977" w14:textId="1CE5F229">
      <w:pPr>
        <w:pStyle w:val="Heading2"/>
        <w:jc w:val="both"/>
        <w:rPr>
          <w:rFonts w:ascii="Arial" w:hAnsi="Arial" w:cs="Arial"/>
          <w:sz w:val="20"/>
          <w:szCs w:val="20"/>
        </w:rPr>
      </w:pPr>
      <w:r w:rsidRPr="009D5439" w:rsidR="00D101A8">
        <w:rPr>
          <w:rFonts w:ascii="Arial" w:hAnsi="Arial" w:cs="Arial"/>
          <w:sz w:val="20"/>
          <w:szCs w:val="20"/>
        </w:rPr>
        <w:t xml:space="preserve">§ 15 Tillämplig lag och tvistelösning </w:t>
      </w:r>
    </w:p>
    <w:p w:rsidR="003D4201" w:rsidP="00D03A26" w14:paraId="0AFEC5B0" w14:textId="0A3D2768">
      <w:pPr>
        <w:jc w:val="both"/>
        <w:rPr>
          <w:rFonts w:ascii="Arial" w:hAnsi="Arial" w:cs="Arial"/>
          <w:sz w:val="20"/>
          <w:szCs w:val="20"/>
        </w:rPr>
      </w:pPr>
      <w:r w:rsidRPr="009D5439">
        <w:rPr>
          <w:rFonts w:ascii="Arial" w:hAnsi="Arial" w:cs="Arial"/>
          <w:sz w:val="20"/>
          <w:szCs w:val="20"/>
        </w:rPr>
        <w:t xml:space="preserve">Svensk lag gäller för dessa Teckningsoptioner och därmed sammanhängande rättsfrågor. </w:t>
      </w:r>
    </w:p>
    <w:p w:rsidR="008E64DE" w:rsidRPr="009D5439" w:rsidP="00D03A26" w14:paraId="63A84C51" w14:textId="338E4E09">
      <w:pPr>
        <w:jc w:val="both"/>
        <w:rPr>
          <w:rFonts w:ascii="Arial" w:hAnsi="Arial" w:cs="Arial"/>
          <w:sz w:val="20"/>
          <w:szCs w:val="20"/>
        </w:rPr>
      </w:pPr>
      <w:r w:rsidRPr="008E64DE">
        <w:rPr>
          <w:rFonts w:ascii="Arial" w:hAnsi="Arial" w:cs="Arial"/>
          <w:sz w:val="20"/>
          <w:szCs w:val="20"/>
        </w:rPr>
        <w:t>Tvist i anledning av dessa Teckningsoptioner ska avgöras av allmän domstol med Stockholms tingsrätt som första instans. Önskar en part istället att tvist slutligt ska avgöras genom skiljedom/ skiljeförfarande administrerat vid Stockholms Handelskammares Skiljedomsinstitut (”SCC”) har parten dock rätt till det om denne åtar sig att dels ensam svara för samtliga med skiljeförfarandet förenliga kostnader, dels åtar sig att betala sådant förskottsbelopp/ställa sådan säkerhet som SCC kan komma att kräva</w:t>
      </w:r>
    </w:p>
    <w:p w:rsidR="008E64DE" w:rsidRPr="008E64DE" w:rsidP="008E64DE" w14:paraId="636DB4E5" w14:textId="48533AE0">
      <w:pPr>
        <w:jc w:val="both"/>
        <w:rPr>
          <w:rFonts w:ascii="Arial" w:hAnsi="Arial" w:cs="Arial"/>
          <w:sz w:val="20"/>
          <w:szCs w:val="20"/>
        </w:rPr>
      </w:pPr>
      <w:r w:rsidRPr="008E64DE">
        <w:rPr>
          <w:rFonts w:ascii="Arial" w:hAnsi="Arial" w:cs="Arial"/>
          <w:sz w:val="20"/>
          <w:szCs w:val="20"/>
        </w:rPr>
        <w:t>Om tvist ska avgöras genom skiljedom enligt ovan, ska Regler för Förenklat Skiljeförfarande tillämpas om inte SCC med beaktande av målets svårighetsgrad, tvisteföremålets värde och övriga omständigheter bestämmer att Skiljedomsregler ska tillämpas. I sistnämnda fall ska SCC också bestämma om skiljenämnden ska bestå av en eller tre skiljemän. Skiljeförfarandets säte ska vara Stockholm. Språket för förfarandet ska vara svenska. Parterna förbinder sig, utan begränsning i tiden, att inte avslöja förekomsten av eller innehållet i skiljedom i anledning av dessa Teckningsoptioner eller information om förhandlingar, skiljeförfarande eller medling i anledning av desamma. Vad som föreskrivs om sekretess i detta stycke gäller inte såvida annat följer av lag, annan författning, myndighets bud, börsregler eller god sed på aktiemarknaden eller annars erfordras för doms verkställighet</w:t>
      </w:r>
    </w:p>
    <w:p w:rsidR="003D4201" w:rsidRPr="009D5439" w:rsidP="00D74262" w14:paraId="7918EDFF" w14:textId="58417D38">
      <w:pPr>
        <w:jc w:val="center"/>
        <w:rPr>
          <w:rFonts w:ascii="Arial" w:hAnsi="Arial" w:cs="Arial"/>
          <w:sz w:val="20"/>
          <w:szCs w:val="20"/>
        </w:rPr>
      </w:pPr>
      <w:r w:rsidRPr="009D5439">
        <w:rPr>
          <w:rFonts w:ascii="Arial" w:hAnsi="Arial" w:cs="Arial"/>
          <w:sz w:val="20"/>
          <w:szCs w:val="20"/>
        </w:rPr>
        <w:t>_______________________</w:t>
      </w:r>
    </w:p>
    <w:p w:rsidR="003D4201" w:rsidRPr="009D5439" w:rsidP="00D03A26" w14:paraId="4C6F4918" w14:textId="77777777">
      <w:pPr>
        <w:jc w:val="both"/>
        <w:rPr>
          <w:rFonts w:ascii="Arial" w:hAnsi="Arial" w:cs="Arial"/>
          <w:sz w:val="20"/>
          <w:szCs w:val="20"/>
        </w:rPr>
      </w:pPr>
    </w:p>
    <w:sectPr w:rsidSect="009D5439">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FD3874" w:rsidP="00D101A8" w14:paraId="4C2A76DB" w14:textId="77777777">
      <w:pPr>
        <w:spacing w:before="0"/>
      </w:pPr>
      <w:r>
        <w:separator/>
      </w:r>
    </w:p>
  </w:endnote>
  <w:endnote w:type="continuationSeparator" w:id="1">
    <w:p w:rsidR="00FD3874" w:rsidP="00D101A8" w14:paraId="755B5F43"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595B72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079858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2F9F0DA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FD3874" w:rsidP="00D101A8" w14:paraId="6EDD39DC" w14:textId="77777777">
      <w:pPr>
        <w:spacing w:before="0"/>
      </w:pPr>
      <w:r>
        <w:separator/>
      </w:r>
    </w:p>
  </w:footnote>
  <w:footnote w:type="continuationSeparator" w:id="1">
    <w:p w:rsidR="00FD3874" w:rsidP="00D101A8" w14:paraId="30AF5527" w14:textId="777777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6CF5A4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3A7EE1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81E" w14:paraId="7AFC2FB3"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0D0AA0C4"/>
    <w:lvl w:ilvl="0">
      <w:start w:val="1"/>
      <w:numFmt w:val="decimal"/>
      <w:lvlText w:val="%1."/>
      <w:lvlJc w:val="left"/>
      <w:pPr>
        <w:tabs>
          <w:tab w:val="num" w:pos="1492"/>
        </w:tabs>
        <w:ind w:left="1492" w:hanging="360"/>
      </w:pPr>
    </w:lvl>
  </w:abstractNum>
  <w:abstractNum w:abstractNumId="1">
    <w:nsid w:val="FFFFFF7D"/>
    <w:multiLevelType w:val="singleLevel"/>
    <w:tmpl w:val="95DCBC86"/>
    <w:lvl w:ilvl="0">
      <w:start w:val="1"/>
      <w:numFmt w:val="decimal"/>
      <w:lvlText w:val="%1."/>
      <w:lvlJc w:val="left"/>
      <w:pPr>
        <w:tabs>
          <w:tab w:val="num" w:pos="1209"/>
        </w:tabs>
        <w:ind w:left="1209" w:hanging="360"/>
      </w:pPr>
    </w:lvl>
  </w:abstractNum>
  <w:abstractNum w:abstractNumId="2">
    <w:nsid w:val="FFFFFF7E"/>
    <w:multiLevelType w:val="singleLevel"/>
    <w:tmpl w:val="596023EC"/>
    <w:lvl w:ilvl="0">
      <w:start w:val="1"/>
      <w:numFmt w:val="decimal"/>
      <w:lvlText w:val="%1."/>
      <w:lvlJc w:val="left"/>
      <w:pPr>
        <w:tabs>
          <w:tab w:val="num" w:pos="926"/>
        </w:tabs>
        <w:ind w:left="926" w:hanging="360"/>
      </w:pPr>
    </w:lvl>
  </w:abstractNum>
  <w:abstractNum w:abstractNumId="3">
    <w:nsid w:val="FFFFFF7F"/>
    <w:multiLevelType w:val="singleLevel"/>
    <w:tmpl w:val="A420DE78"/>
    <w:lvl w:ilvl="0">
      <w:start w:val="1"/>
      <w:numFmt w:val="decimal"/>
      <w:lvlText w:val="%1."/>
      <w:lvlJc w:val="left"/>
      <w:pPr>
        <w:tabs>
          <w:tab w:val="num" w:pos="643"/>
        </w:tabs>
        <w:ind w:left="643" w:hanging="360"/>
      </w:pPr>
    </w:lvl>
  </w:abstractNum>
  <w:abstractNum w:abstractNumId="4">
    <w:nsid w:val="FFFFFF80"/>
    <w:multiLevelType w:val="singleLevel"/>
    <w:tmpl w:val="C0A4C58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2CC0D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E66D1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286084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96AE9AE"/>
    <w:lvl w:ilvl="0">
      <w:start w:val="1"/>
      <w:numFmt w:val="decimal"/>
      <w:pStyle w:val="ListNumber"/>
      <w:lvlText w:val="%1."/>
      <w:lvlJc w:val="left"/>
      <w:pPr>
        <w:tabs>
          <w:tab w:val="num" w:pos="360"/>
        </w:tabs>
        <w:ind w:left="360" w:hanging="360"/>
      </w:pPr>
    </w:lvl>
  </w:abstractNum>
  <w:abstractNum w:abstractNumId="9">
    <w:nsid w:val="FFFFFF89"/>
    <w:multiLevelType w:val="singleLevel"/>
    <w:tmpl w:val="785A8BF6"/>
    <w:lvl w:ilvl="0">
      <w:start w:val="1"/>
      <w:numFmt w:val="bullet"/>
      <w:lvlText w:val=""/>
      <w:lvlJc w:val="left"/>
      <w:pPr>
        <w:tabs>
          <w:tab w:val="num" w:pos="360"/>
        </w:tabs>
        <w:ind w:left="360" w:hanging="360"/>
      </w:pPr>
      <w:rPr>
        <w:rFonts w:ascii="Symbol" w:hAnsi="Symbol" w:hint="default"/>
      </w:rPr>
    </w:lvl>
  </w:abstractNum>
  <w:abstractNum w:abstractNumId="10">
    <w:nsid w:val="01F13B13"/>
    <w:multiLevelType w:val="multilevel"/>
    <w:tmpl w:val="BB74F07C"/>
    <w:lvl w:ilvl="0">
      <w:start w:val="1"/>
      <w:numFmt w:val="bullet"/>
      <w:pStyle w:val="Bulletpointbullet"/>
      <w:lvlText w:val=""/>
      <w:lvlJc w:val="left"/>
      <w:pPr>
        <w:tabs>
          <w:tab w:val="num" w:pos="340"/>
        </w:tabs>
        <w:ind w:left="340" w:hanging="340"/>
      </w:pPr>
      <w:rPr>
        <w:rFonts w:ascii="Symbol" w:hAnsi="Symbol" w:hint="default"/>
      </w:rPr>
    </w:lvl>
    <w:lvl w:ilvl="1">
      <w:start w:val="1"/>
      <w:numFmt w:val="bullet"/>
      <w:lvlText w:val=""/>
      <w:lvlJc w:val="left"/>
      <w:pPr>
        <w:tabs>
          <w:tab w:val="num" w:pos="680"/>
        </w:tabs>
        <w:ind w:left="680" w:hanging="340"/>
      </w:pPr>
      <w:rPr>
        <w:rFonts w:ascii="Symbol" w:hAnsi="Symbol" w:hint="default"/>
      </w:rPr>
    </w:lvl>
    <w:lvl w:ilvl="2">
      <w:start w:val="1"/>
      <w:numFmt w:val="bullet"/>
      <w:lvlText w:val=""/>
      <w:lvlJc w:val="left"/>
      <w:pPr>
        <w:tabs>
          <w:tab w:val="num" w:pos="1021"/>
        </w:tabs>
        <w:ind w:left="1021" w:hanging="341"/>
      </w:pPr>
      <w:rPr>
        <w:rFonts w:ascii="Symbol" w:hAnsi="Symbol" w:hint="default"/>
      </w:rPr>
    </w:lvl>
    <w:lvl w:ilvl="3">
      <w:start w:val="1"/>
      <w:numFmt w:val="bullet"/>
      <w:lvlText w:val=""/>
      <w:lvlJc w:val="left"/>
      <w:pPr>
        <w:tabs>
          <w:tab w:val="num" w:pos="1361"/>
        </w:tabs>
        <w:ind w:left="1361" w:hanging="34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09471FFF"/>
    <w:multiLevelType w:val="multilevel"/>
    <w:tmpl w:val="FFD4FB4C"/>
    <w:lvl w:ilvl="0">
      <w:start w:val="1"/>
      <w:numFmt w:val="decimal"/>
      <w:lvlText w:val="§ %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A0E5A82"/>
    <w:multiLevelType w:val="multilevel"/>
    <w:tmpl w:val="0B08A35E"/>
    <w:lvl w:ilvl="0">
      <w:start w:val="1"/>
      <w:numFmt w:val="lowerLetter"/>
      <w:pStyle w:val="Bulletpointa"/>
      <w:lvlText w:val="%1)"/>
      <w:lvlJc w:val="left"/>
      <w:pPr>
        <w:tabs>
          <w:tab w:val="num" w:pos="340"/>
        </w:tabs>
        <w:ind w:left="340" w:hanging="340"/>
      </w:pPr>
      <w:rPr>
        <w:rFonts w:hint="default"/>
      </w:rPr>
    </w:lvl>
    <w:lvl w:ilvl="1">
      <w:start w:val="1"/>
      <w:numFmt w:val="lowerLetter"/>
      <w:lvlText w:val="%2)"/>
      <w:lvlJc w:val="left"/>
      <w:pPr>
        <w:tabs>
          <w:tab w:val="num" w:pos="680"/>
        </w:tabs>
        <w:ind w:left="680" w:hanging="340"/>
      </w:pPr>
      <w:rPr>
        <w:rFonts w:hint="default"/>
      </w:rPr>
    </w:lvl>
    <w:lvl w:ilvl="2">
      <w:start w:val="1"/>
      <w:numFmt w:val="lowerLetter"/>
      <w:lvlText w:val="%3)"/>
      <w:lvlJc w:val="left"/>
      <w:pPr>
        <w:tabs>
          <w:tab w:val="num" w:pos="1021"/>
        </w:tabs>
        <w:ind w:left="1021" w:hanging="341"/>
      </w:pPr>
      <w:rPr>
        <w:rFonts w:hint="default"/>
      </w:rPr>
    </w:lvl>
    <w:lvl w:ilvl="3">
      <w:start w:val="1"/>
      <w:numFmt w:val="lowerLetter"/>
      <w:lvlText w:val="%4)"/>
      <w:lvlJc w:val="left"/>
      <w:pPr>
        <w:tabs>
          <w:tab w:val="num" w:pos="1361"/>
        </w:tabs>
        <w:ind w:left="1361" w:hanging="34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115A6C80"/>
    <w:multiLevelType w:val="hybridMultilevel"/>
    <w:tmpl w:val="82B8605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1EE038E8"/>
    <w:multiLevelType w:val="multilevel"/>
    <w:tmpl w:val="6CE642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9BA6E01"/>
    <w:multiLevelType w:val="multilevel"/>
    <w:tmpl w:val="F792513A"/>
    <w:lvl w:ilvl="0">
      <w:start w:val="1"/>
      <w:numFmt w:val="upperLetter"/>
      <w:pStyle w:val="Bulletpointuppera"/>
      <w:lvlText w:val="%1)"/>
      <w:lvlJc w:val="left"/>
      <w:pPr>
        <w:tabs>
          <w:tab w:val="num" w:pos="340"/>
        </w:tabs>
        <w:ind w:left="340" w:hanging="340"/>
      </w:pPr>
      <w:rPr>
        <w:rFonts w:hint="default"/>
      </w:rPr>
    </w:lvl>
    <w:lvl w:ilvl="1">
      <w:start w:val="1"/>
      <w:numFmt w:val="upperLetter"/>
      <w:lvlText w:val="%2)"/>
      <w:lvlJc w:val="left"/>
      <w:pPr>
        <w:tabs>
          <w:tab w:val="num" w:pos="680"/>
        </w:tabs>
        <w:ind w:left="680" w:hanging="340"/>
      </w:pPr>
      <w:rPr>
        <w:rFonts w:hint="default"/>
      </w:rPr>
    </w:lvl>
    <w:lvl w:ilvl="2">
      <w:start w:val="1"/>
      <w:numFmt w:val="upperLetter"/>
      <w:lvlText w:val="%3)"/>
      <w:lvlJc w:val="left"/>
      <w:pPr>
        <w:tabs>
          <w:tab w:val="num" w:pos="1021"/>
        </w:tabs>
        <w:ind w:left="1021" w:hanging="341"/>
      </w:pPr>
      <w:rPr>
        <w:rFonts w:hint="default"/>
      </w:rPr>
    </w:lvl>
    <w:lvl w:ilvl="3">
      <w:start w:val="1"/>
      <w:numFmt w:val="upperLetter"/>
      <w:lvlText w:val="%4)"/>
      <w:lvlJc w:val="left"/>
      <w:pPr>
        <w:tabs>
          <w:tab w:val="num" w:pos="1361"/>
        </w:tabs>
        <w:ind w:left="1361" w:hanging="34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2FDE20F7"/>
    <w:multiLevelType w:val="multilevel"/>
    <w:tmpl w:val="2EB4F93C"/>
    <w:lvl w:ilvl="0">
      <w:start w:val="1"/>
      <w:numFmt w:val="decimal"/>
      <w:pStyle w:val="ListParagraph"/>
      <w:lvlText w:val="%1."/>
      <w:lvlJc w:val="left"/>
      <w:pPr>
        <w:tabs>
          <w:tab w:val="num" w:pos="340"/>
        </w:tabs>
        <w:ind w:left="340" w:hanging="340"/>
      </w:pPr>
      <w:rPr>
        <w:rFonts w:hint="default"/>
      </w:rPr>
    </w:lvl>
    <w:lvl w:ilvl="1">
      <w:start w:val="1"/>
      <w:numFmt w:val="lowerLetter"/>
      <w:lvlText w:val="%2."/>
      <w:lvlJc w:val="left"/>
      <w:pPr>
        <w:ind w:left="2007" w:hanging="360"/>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7">
    <w:nsid w:val="35BF30CA"/>
    <w:multiLevelType w:val="multilevel"/>
    <w:tmpl w:val="614067E4"/>
    <w:lvl w:ilvl="0">
      <w:start w:val="1"/>
      <w:numFmt w:val="decimal"/>
      <w:pStyle w:val="Bulletpointnumber"/>
      <w:lvlText w:val="%1."/>
      <w:lvlJc w:val="left"/>
      <w:pPr>
        <w:tabs>
          <w:tab w:val="num" w:pos="340"/>
        </w:tabs>
        <w:ind w:left="340" w:hanging="340"/>
      </w:pPr>
      <w:rPr>
        <w:rFonts w:hint="default"/>
      </w:rPr>
    </w:lvl>
    <w:lvl w:ilvl="1">
      <w:start w:val="1"/>
      <w:numFmt w:val="decimal"/>
      <w:lvlText w:val="%2."/>
      <w:lvlJc w:val="left"/>
      <w:pPr>
        <w:tabs>
          <w:tab w:val="num" w:pos="680"/>
        </w:tabs>
        <w:ind w:left="680" w:hanging="340"/>
      </w:pPr>
      <w:rPr>
        <w:rFonts w:hint="default"/>
      </w:rPr>
    </w:lvl>
    <w:lvl w:ilvl="2">
      <w:start w:val="1"/>
      <w:numFmt w:val="decimal"/>
      <w:lvlText w:val="%3."/>
      <w:lvlJc w:val="left"/>
      <w:pPr>
        <w:tabs>
          <w:tab w:val="num" w:pos="1021"/>
        </w:tabs>
        <w:ind w:left="1021" w:hanging="341"/>
      </w:pPr>
      <w:rPr>
        <w:rFonts w:hint="default"/>
      </w:rPr>
    </w:lvl>
    <w:lvl w:ilvl="3">
      <w:start w:val="1"/>
      <w:numFmt w:val="decimal"/>
      <w:lvlText w:val="%4."/>
      <w:lvlJc w:val="left"/>
      <w:pPr>
        <w:tabs>
          <w:tab w:val="num" w:pos="1361"/>
        </w:tabs>
        <w:ind w:left="1361" w:hanging="34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37475686"/>
    <w:multiLevelType w:val="multilevel"/>
    <w:tmpl w:val="C7EC1F06"/>
    <w:lvl w:ilvl="0">
      <w:start w:val="1"/>
      <w:numFmt w:val="lowerRoman"/>
      <w:pStyle w:val="Bulletpointi"/>
      <w:lvlText w:val="%1)"/>
      <w:lvlJc w:val="left"/>
      <w:pPr>
        <w:tabs>
          <w:tab w:val="num" w:pos="340"/>
        </w:tabs>
        <w:ind w:left="340" w:hanging="340"/>
      </w:pPr>
      <w:rPr>
        <w:rFonts w:hint="default"/>
      </w:rPr>
    </w:lvl>
    <w:lvl w:ilvl="1">
      <w:start w:val="1"/>
      <w:numFmt w:val="lowerRoman"/>
      <w:lvlText w:val="%2)"/>
      <w:lvlJc w:val="left"/>
      <w:pPr>
        <w:tabs>
          <w:tab w:val="num" w:pos="680"/>
        </w:tabs>
        <w:ind w:left="680" w:hanging="340"/>
      </w:pPr>
      <w:rPr>
        <w:rFonts w:hint="default"/>
      </w:rPr>
    </w:lvl>
    <w:lvl w:ilvl="2">
      <w:start w:val="1"/>
      <w:numFmt w:val="lowerRoman"/>
      <w:lvlText w:val="%3)"/>
      <w:lvlJc w:val="left"/>
      <w:pPr>
        <w:tabs>
          <w:tab w:val="num" w:pos="1021"/>
        </w:tabs>
        <w:ind w:left="1021" w:hanging="341"/>
      </w:pPr>
      <w:rPr>
        <w:rFonts w:hint="default"/>
      </w:rPr>
    </w:lvl>
    <w:lvl w:ilvl="3">
      <w:start w:val="1"/>
      <w:numFmt w:val="lowerRoman"/>
      <w:lvlText w:val="%4)"/>
      <w:lvlJc w:val="left"/>
      <w:pPr>
        <w:tabs>
          <w:tab w:val="num" w:pos="1361"/>
        </w:tabs>
        <w:ind w:left="1361" w:hanging="34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560F4DCC"/>
    <w:multiLevelType w:val="multilevel"/>
    <w:tmpl w:val="6CE642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596B1D71"/>
    <w:multiLevelType w:val="multilevel"/>
    <w:tmpl w:val="B1B863D6"/>
    <w:lvl w:ilvl="0">
      <w:start w:val="1"/>
      <w:numFmt w:val="decimal"/>
      <w:lvlText w:val="%1."/>
      <w:lvlJc w:val="left"/>
      <w:pPr>
        <w:ind w:left="340" w:hanging="34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67E33F88"/>
    <w:multiLevelType w:val="hybridMultilevel"/>
    <w:tmpl w:val="C7F0D37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680850B4"/>
    <w:multiLevelType w:val="hybridMultilevel"/>
    <w:tmpl w:val="891A3AA8"/>
    <w:lvl w:ilvl="0">
      <w:start w:val="1"/>
      <w:numFmt w:val="decimal"/>
      <w:lvlText w:val="§ %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794A5632"/>
    <w:multiLevelType w:val="multilevel"/>
    <w:tmpl w:val="39944720"/>
    <w:lvl w:ilvl="0">
      <w:start w:val="1"/>
      <w:numFmt w:val="decimal"/>
      <w:pStyle w:val="MinutesHeading3"/>
      <w:lvlText w:val="%1."/>
      <w:lvlJc w:val="left"/>
      <w:pPr>
        <w:ind w:left="340" w:hanging="34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905454527">
    <w:abstractNumId w:val="22"/>
  </w:num>
  <w:num w:numId="2" w16cid:durableId="1106658194">
    <w:abstractNumId w:val="23"/>
  </w:num>
  <w:num w:numId="3" w16cid:durableId="1851287382">
    <w:abstractNumId w:val="21"/>
  </w:num>
  <w:num w:numId="4" w16cid:durableId="876502177">
    <w:abstractNumId w:val="20"/>
  </w:num>
  <w:num w:numId="5" w16cid:durableId="565341034">
    <w:abstractNumId w:val="13"/>
  </w:num>
  <w:num w:numId="6" w16cid:durableId="1811635136">
    <w:abstractNumId w:val="17"/>
  </w:num>
  <w:num w:numId="7" w16cid:durableId="1679889685">
    <w:abstractNumId w:val="12"/>
  </w:num>
  <w:num w:numId="8" w16cid:durableId="1278683184">
    <w:abstractNumId w:val="18"/>
  </w:num>
  <w:num w:numId="9" w16cid:durableId="1140686610">
    <w:abstractNumId w:val="10"/>
  </w:num>
  <w:num w:numId="10" w16cid:durableId="1101216126">
    <w:abstractNumId w:val="14"/>
  </w:num>
  <w:num w:numId="11" w16cid:durableId="1924483647">
    <w:abstractNumId w:val="8"/>
  </w:num>
  <w:num w:numId="12" w16cid:durableId="273483349">
    <w:abstractNumId w:val="3"/>
  </w:num>
  <w:num w:numId="13" w16cid:durableId="2103138163">
    <w:abstractNumId w:val="2"/>
  </w:num>
  <w:num w:numId="14" w16cid:durableId="796293930">
    <w:abstractNumId w:val="1"/>
  </w:num>
  <w:num w:numId="15" w16cid:durableId="514728399">
    <w:abstractNumId w:val="0"/>
  </w:num>
  <w:num w:numId="16" w16cid:durableId="265188547">
    <w:abstractNumId w:val="9"/>
  </w:num>
  <w:num w:numId="17" w16cid:durableId="1749376646">
    <w:abstractNumId w:val="7"/>
  </w:num>
  <w:num w:numId="18" w16cid:durableId="1299454976">
    <w:abstractNumId w:val="6"/>
  </w:num>
  <w:num w:numId="19" w16cid:durableId="232157144">
    <w:abstractNumId w:val="5"/>
  </w:num>
  <w:num w:numId="20" w16cid:durableId="1731273506">
    <w:abstractNumId w:val="4"/>
  </w:num>
  <w:num w:numId="21" w16cid:durableId="1615399033">
    <w:abstractNumId w:val="19"/>
  </w:num>
  <w:num w:numId="22" w16cid:durableId="1733428867">
    <w:abstractNumId w:val="16"/>
  </w:num>
  <w:num w:numId="23" w16cid:durableId="1231500971">
    <w:abstractNumId w:val="11"/>
  </w:num>
  <w:num w:numId="24" w16cid:durableId="19995324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1304"/>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985"/>
    <w:rsid w:val="000029B9"/>
    <w:rsid w:val="000062C0"/>
    <w:rsid w:val="00044863"/>
    <w:rsid w:val="000519A8"/>
    <w:rsid w:val="000736C5"/>
    <w:rsid w:val="00073BD6"/>
    <w:rsid w:val="00082B33"/>
    <w:rsid w:val="000862C8"/>
    <w:rsid w:val="00095B0B"/>
    <w:rsid w:val="000C66C1"/>
    <w:rsid w:val="001141AB"/>
    <w:rsid w:val="0015696E"/>
    <w:rsid w:val="00180035"/>
    <w:rsid w:val="00181E33"/>
    <w:rsid w:val="0018606F"/>
    <w:rsid w:val="001872FC"/>
    <w:rsid w:val="00191CDC"/>
    <w:rsid w:val="001D55A9"/>
    <w:rsid w:val="00201F26"/>
    <w:rsid w:val="00214A56"/>
    <w:rsid w:val="002211B0"/>
    <w:rsid w:val="002234A8"/>
    <w:rsid w:val="0026232D"/>
    <w:rsid w:val="00264DFA"/>
    <w:rsid w:val="002941C5"/>
    <w:rsid w:val="002B131B"/>
    <w:rsid w:val="002D0DF2"/>
    <w:rsid w:val="002F3BED"/>
    <w:rsid w:val="00337706"/>
    <w:rsid w:val="00343AB1"/>
    <w:rsid w:val="00377F86"/>
    <w:rsid w:val="00386ADE"/>
    <w:rsid w:val="00392C0D"/>
    <w:rsid w:val="00393058"/>
    <w:rsid w:val="00395530"/>
    <w:rsid w:val="003D4201"/>
    <w:rsid w:val="003E6A21"/>
    <w:rsid w:val="003F387D"/>
    <w:rsid w:val="00415AAE"/>
    <w:rsid w:val="004273E6"/>
    <w:rsid w:val="0042745A"/>
    <w:rsid w:val="00444033"/>
    <w:rsid w:val="00452DF0"/>
    <w:rsid w:val="00462144"/>
    <w:rsid w:val="00491DCF"/>
    <w:rsid w:val="004C5061"/>
    <w:rsid w:val="00525A12"/>
    <w:rsid w:val="005306D6"/>
    <w:rsid w:val="005438AC"/>
    <w:rsid w:val="00567766"/>
    <w:rsid w:val="00570F10"/>
    <w:rsid w:val="00571640"/>
    <w:rsid w:val="00572BB9"/>
    <w:rsid w:val="005758C3"/>
    <w:rsid w:val="005911B7"/>
    <w:rsid w:val="005A2735"/>
    <w:rsid w:val="005B73A0"/>
    <w:rsid w:val="005C1763"/>
    <w:rsid w:val="005E14C6"/>
    <w:rsid w:val="0060587F"/>
    <w:rsid w:val="006173FD"/>
    <w:rsid w:val="00684161"/>
    <w:rsid w:val="00684B31"/>
    <w:rsid w:val="00685985"/>
    <w:rsid w:val="006A3CA3"/>
    <w:rsid w:val="006D1B53"/>
    <w:rsid w:val="006D7777"/>
    <w:rsid w:val="006F7D8C"/>
    <w:rsid w:val="00700CAB"/>
    <w:rsid w:val="0072113B"/>
    <w:rsid w:val="00727B38"/>
    <w:rsid w:val="00733681"/>
    <w:rsid w:val="00762CDC"/>
    <w:rsid w:val="00794CAB"/>
    <w:rsid w:val="007C1F51"/>
    <w:rsid w:val="00803DE2"/>
    <w:rsid w:val="00834826"/>
    <w:rsid w:val="00851141"/>
    <w:rsid w:val="0085699B"/>
    <w:rsid w:val="008638FB"/>
    <w:rsid w:val="0087106B"/>
    <w:rsid w:val="00875AA7"/>
    <w:rsid w:val="0089317A"/>
    <w:rsid w:val="00893B95"/>
    <w:rsid w:val="008C12DF"/>
    <w:rsid w:val="008E64DE"/>
    <w:rsid w:val="00904086"/>
    <w:rsid w:val="00925707"/>
    <w:rsid w:val="009441E8"/>
    <w:rsid w:val="009541DE"/>
    <w:rsid w:val="00961F63"/>
    <w:rsid w:val="009A7198"/>
    <w:rsid w:val="009D5439"/>
    <w:rsid w:val="009D6B79"/>
    <w:rsid w:val="009E6F38"/>
    <w:rsid w:val="00A10BF0"/>
    <w:rsid w:val="00A27BF5"/>
    <w:rsid w:val="00A50F21"/>
    <w:rsid w:val="00A77FD3"/>
    <w:rsid w:val="00AA0EDE"/>
    <w:rsid w:val="00AB380E"/>
    <w:rsid w:val="00AD78BE"/>
    <w:rsid w:val="00AE2FEC"/>
    <w:rsid w:val="00AE46DA"/>
    <w:rsid w:val="00AE6BE5"/>
    <w:rsid w:val="00AE744F"/>
    <w:rsid w:val="00B15D61"/>
    <w:rsid w:val="00B21A90"/>
    <w:rsid w:val="00B22616"/>
    <w:rsid w:val="00B32BF5"/>
    <w:rsid w:val="00B75E71"/>
    <w:rsid w:val="00B9052C"/>
    <w:rsid w:val="00B9574F"/>
    <w:rsid w:val="00BA5F7E"/>
    <w:rsid w:val="00BB4858"/>
    <w:rsid w:val="00BB6009"/>
    <w:rsid w:val="00BF3B4F"/>
    <w:rsid w:val="00C163CB"/>
    <w:rsid w:val="00C17ADB"/>
    <w:rsid w:val="00C5218A"/>
    <w:rsid w:val="00C60A8B"/>
    <w:rsid w:val="00C82283"/>
    <w:rsid w:val="00C92A61"/>
    <w:rsid w:val="00CA14BC"/>
    <w:rsid w:val="00CA1FD3"/>
    <w:rsid w:val="00CA41C2"/>
    <w:rsid w:val="00CA7031"/>
    <w:rsid w:val="00CB2608"/>
    <w:rsid w:val="00CC14E6"/>
    <w:rsid w:val="00CD0881"/>
    <w:rsid w:val="00CD4C3E"/>
    <w:rsid w:val="00D03A26"/>
    <w:rsid w:val="00D101A8"/>
    <w:rsid w:val="00D15A1E"/>
    <w:rsid w:val="00D37383"/>
    <w:rsid w:val="00D40237"/>
    <w:rsid w:val="00D41125"/>
    <w:rsid w:val="00D4227A"/>
    <w:rsid w:val="00D44F7F"/>
    <w:rsid w:val="00D52E91"/>
    <w:rsid w:val="00D559FD"/>
    <w:rsid w:val="00D57BBD"/>
    <w:rsid w:val="00D671C2"/>
    <w:rsid w:val="00D74262"/>
    <w:rsid w:val="00DA0987"/>
    <w:rsid w:val="00DB0C6B"/>
    <w:rsid w:val="00DB4569"/>
    <w:rsid w:val="00E257B0"/>
    <w:rsid w:val="00E51776"/>
    <w:rsid w:val="00E57FD4"/>
    <w:rsid w:val="00E7192A"/>
    <w:rsid w:val="00E926D6"/>
    <w:rsid w:val="00EA481E"/>
    <w:rsid w:val="00EB228B"/>
    <w:rsid w:val="00EC7179"/>
    <w:rsid w:val="00ED6DBC"/>
    <w:rsid w:val="00EF2EB7"/>
    <w:rsid w:val="00F12AD0"/>
    <w:rsid w:val="00F14D40"/>
    <w:rsid w:val="00F25AD8"/>
    <w:rsid w:val="00F77B9A"/>
    <w:rsid w:val="00FA657D"/>
    <w:rsid w:val="00FC2C72"/>
    <w:rsid w:val="00FD11E8"/>
    <w:rsid w:val="00FD3874"/>
  </w:rsids>
  <m:mathPr>
    <m:mathFont m:val="Cambria Math"/>
  </m:mathPr>
  <w:themeFontLang w:val="sv-SE"/>
  <w:clrSchemeMapping w:bg1="light1" w:t1="dark1" w:bg2="light2" w:t2="dark2" w:accent1="accent1" w:accent2="accent2" w:accent3="accent3" w:accent4="accent4" w:accent5="accent5" w:accent6="accent6" w:hyperlink="hyperlink" w:followedHyperlink="followedHyperlink"/>
  <w14:docId w14:val="2A952148"/>
  <w15:docId w15:val="{D0EAC922-0AD5-47A9-8304-51E544A48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1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3" w:qFormat="1"/>
    <w:lsdException w:name="Emphasis" w:uiPriority="2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0" w:qFormat="1"/>
    <w:lsdException w:name="Intense Quote" w:uiPriority="3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20" w:qFormat="1"/>
    <w:lsdException w:name="Intense Emphasis" w:uiPriority="22" w:qFormat="1"/>
    <w:lsdException w:name="Subtle Reference" w:uiPriority="32" w:qFormat="1"/>
    <w:lsdException w:name="Intense Reference" w:uiPriority="33" w:qFormat="1"/>
    <w:lsdException w:name="Book Title" w:uiPriority="34"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B9052C"/>
    <w:pPr>
      <w:spacing w:before="240" w:after="0" w:line="240" w:lineRule="auto"/>
    </w:pPr>
    <w:rPr>
      <w:rFonts w:ascii="Calibri" w:hAnsi="Calibri"/>
    </w:rPr>
  </w:style>
  <w:style w:type="paragraph" w:styleId="Heading1">
    <w:name w:val="heading 1"/>
    <w:basedOn w:val="Normal"/>
    <w:next w:val="Normal"/>
    <w:link w:val="Heading1Char"/>
    <w:uiPriority w:val="1"/>
    <w:qFormat/>
    <w:rsid w:val="002234A8"/>
    <w:pPr>
      <w:keepNext/>
      <w:keepLines/>
      <w:spacing w:before="480"/>
      <w:outlineLvl w:val="0"/>
    </w:pPr>
    <w:rPr>
      <w:rFonts w:eastAsiaTheme="majorEastAsia" w:cstheme="majorBidi"/>
      <w:b/>
      <w:bCs/>
      <w:caps/>
      <w:sz w:val="24"/>
      <w:szCs w:val="28"/>
    </w:rPr>
  </w:style>
  <w:style w:type="paragraph" w:styleId="Heading2">
    <w:name w:val="heading 2"/>
    <w:basedOn w:val="Heading1"/>
    <w:next w:val="Normal"/>
    <w:link w:val="Heading2Char"/>
    <w:uiPriority w:val="10"/>
    <w:qFormat/>
    <w:rsid w:val="002234A8"/>
    <w:pPr>
      <w:spacing w:before="200"/>
      <w:outlineLvl w:val="1"/>
    </w:pPr>
    <w:rPr>
      <w:bCs w:val="0"/>
      <w:caps w:val="0"/>
      <w:sz w:val="22"/>
      <w:szCs w:val="26"/>
    </w:rPr>
  </w:style>
  <w:style w:type="paragraph" w:styleId="Heading3">
    <w:name w:val="heading 3"/>
    <w:basedOn w:val="Normal"/>
    <w:next w:val="Normal"/>
    <w:link w:val="Heading3Char"/>
    <w:uiPriority w:val="10"/>
    <w:unhideWhenUsed/>
    <w:qFormat/>
    <w:rsid w:val="002234A8"/>
    <w:pPr>
      <w:keepNext/>
      <w:keepLines/>
      <w:spacing w:before="20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tetext">
    <w:name w:val="Note text"/>
    <w:uiPriority w:val="1"/>
    <w:qFormat/>
    <w:rsid w:val="00B9052C"/>
    <w:rPr>
      <w:i/>
      <w:sz w:val="18"/>
      <w:lang w:val="sv-SE"/>
    </w:rPr>
  </w:style>
  <w:style w:type="character" w:customStyle="1" w:styleId="Heading1Char">
    <w:name w:val="Heading 1 Char"/>
    <w:basedOn w:val="DefaultParagraphFont"/>
    <w:link w:val="Heading1"/>
    <w:uiPriority w:val="1"/>
    <w:rsid w:val="00337706"/>
    <w:rPr>
      <w:rFonts w:ascii="Calibri" w:hAnsi="Calibri" w:eastAsiaTheme="majorEastAsia" w:cstheme="majorBidi"/>
      <w:b/>
      <w:bCs/>
      <w:caps/>
      <w:sz w:val="24"/>
      <w:szCs w:val="28"/>
    </w:rPr>
  </w:style>
  <w:style w:type="paragraph" w:customStyle="1" w:styleId="Heading1English">
    <w:name w:val="Heading 1 English"/>
    <w:basedOn w:val="Heading1"/>
    <w:next w:val="Normal"/>
    <w:qFormat/>
    <w:rsid w:val="00685985"/>
    <w:pPr>
      <w:spacing w:before="0"/>
    </w:pPr>
    <w:rPr>
      <w:i/>
    </w:rPr>
  </w:style>
  <w:style w:type="character" w:customStyle="1" w:styleId="Heading2Char">
    <w:name w:val="Heading 2 Char"/>
    <w:basedOn w:val="DefaultParagraphFont"/>
    <w:link w:val="Heading2"/>
    <w:uiPriority w:val="10"/>
    <w:rsid w:val="00337706"/>
    <w:rPr>
      <w:rFonts w:ascii="Calibri" w:hAnsi="Calibri" w:eastAsiaTheme="majorEastAsia" w:cstheme="majorBidi"/>
      <w:b/>
      <w:szCs w:val="26"/>
    </w:rPr>
  </w:style>
  <w:style w:type="paragraph" w:customStyle="1" w:styleId="Heading2English">
    <w:name w:val="Heading 2 English"/>
    <w:basedOn w:val="Heading2"/>
    <w:next w:val="Normal"/>
    <w:qFormat/>
    <w:rsid w:val="002234A8"/>
    <w:pPr>
      <w:spacing w:before="0"/>
    </w:pPr>
    <w:rPr>
      <w:i/>
      <w:sz w:val="20"/>
    </w:rPr>
  </w:style>
  <w:style w:type="character" w:customStyle="1" w:styleId="Heading3Char">
    <w:name w:val="Heading 3 Char"/>
    <w:basedOn w:val="DefaultParagraphFont"/>
    <w:link w:val="Heading3"/>
    <w:uiPriority w:val="10"/>
    <w:rsid w:val="00337706"/>
    <w:rPr>
      <w:rFonts w:ascii="Calibri" w:hAnsi="Calibri" w:eastAsiaTheme="majorEastAsia" w:cstheme="majorBidi"/>
      <w:bCs/>
      <w:i/>
    </w:rPr>
  </w:style>
  <w:style w:type="paragraph" w:customStyle="1" w:styleId="NormalEnglish">
    <w:name w:val="Normal English"/>
    <w:basedOn w:val="Normal"/>
    <w:qFormat/>
    <w:rsid w:val="002234A8"/>
    <w:pPr>
      <w:spacing w:before="0"/>
    </w:pPr>
    <w:rPr>
      <w:i/>
      <w:sz w:val="20"/>
    </w:rPr>
  </w:style>
  <w:style w:type="paragraph" w:customStyle="1" w:styleId="MinutesHeading1">
    <w:name w:val="Minutes Heading 1"/>
    <w:basedOn w:val="Heading1"/>
    <w:next w:val="Normal"/>
    <w:qFormat/>
    <w:rsid w:val="00A27BF5"/>
    <w:pPr>
      <w:ind w:left="4820"/>
    </w:pPr>
    <w:rPr>
      <w:b w:val="0"/>
      <w:caps w:val="0"/>
      <w:sz w:val="22"/>
    </w:rPr>
  </w:style>
  <w:style w:type="paragraph" w:customStyle="1" w:styleId="MinutesHeading1English">
    <w:name w:val="Minutes Heading1 English"/>
    <w:basedOn w:val="MinutesHeading1"/>
    <w:next w:val="Normal"/>
    <w:qFormat/>
    <w:rsid w:val="00A27BF5"/>
    <w:pPr>
      <w:spacing w:before="0"/>
    </w:pPr>
    <w:rPr>
      <w:i/>
      <w:sz w:val="20"/>
    </w:rPr>
  </w:style>
  <w:style w:type="paragraph" w:customStyle="1" w:styleId="MinutesHeading2">
    <w:name w:val="Minutes Heading 2"/>
    <w:basedOn w:val="Heading2"/>
    <w:next w:val="Normal"/>
    <w:qFormat/>
    <w:rsid w:val="00191CDC"/>
    <w:rPr>
      <w:b w:val="0"/>
      <w:u w:val="single"/>
    </w:rPr>
  </w:style>
  <w:style w:type="paragraph" w:customStyle="1" w:styleId="MinutesHeading2English">
    <w:name w:val="Minutes Heading 2 English"/>
    <w:basedOn w:val="Heading2English"/>
    <w:next w:val="Normal"/>
    <w:qFormat/>
    <w:rsid w:val="00191CDC"/>
    <w:rPr>
      <w:b w:val="0"/>
      <w:u w:val="single"/>
    </w:rPr>
  </w:style>
  <w:style w:type="paragraph" w:customStyle="1" w:styleId="MinutesHeading3">
    <w:name w:val="Minutes Heading 3"/>
    <w:basedOn w:val="Heading3"/>
    <w:next w:val="Normal"/>
    <w:qFormat/>
    <w:rsid w:val="005438AC"/>
    <w:pPr>
      <w:numPr>
        <w:numId w:val="2"/>
      </w:numPr>
      <w:spacing w:before="480"/>
    </w:pPr>
    <w:rPr>
      <w:i w:val="0"/>
    </w:rPr>
  </w:style>
  <w:style w:type="paragraph" w:customStyle="1" w:styleId="Style1">
    <w:name w:val="Style1"/>
    <w:basedOn w:val="Heading1"/>
    <w:rsid w:val="00392C0D"/>
    <w:pPr>
      <w:spacing w:before="0"/>
    </w:pPr>
  </w:style>
  <w:style w:type="paragraph" w:customStyle="1" w:styleId="Heading3English">
    <w:name w:val="Heading 3 English"/>
    <w:basedOn w:val="Heading3"/>
    <w:next w:val="Normal"/>
    <w:qFormat/>
    <w:rsid w:val="002234A8"/>
    <w:pPr>
      <w:spacing w:before="0"/>
    </w:pPr>
    <w:rPr>
      <w:sz w:val="20"/>
    </w:rPr>
  </w:style>
  <w:style w:type="paragraph" w:customStyle="1" w:styleId="Textbody">
    <w:name w:val="Text body"/>
    <w:basedOn w:val="Normal"/>
    <w:rsid w:val="00CC14E6"/>
    <w:pPr>
      <w:widowControl w:val="0"/>
      <w:suppressAutoHyphens/>
      <w:spacing w:before="0" w:after="283" w:line="276" w:lineRule="auto"/>
    </w:pPr>
    <w:rPr>
      <w:rFonts w:eastAsia="Times New Roman" w:cs="Times New Roman"/>
      <w:lang w:eastAsia="zh-CN" w:bidi="hi-IN"/>
    </w:rPr>
  </w:style>
  <w:style w:type="paragraph" w:styleId="ListParagraph">
    <w:name w:val="List Paragraph"/>
    <w:basedOn w:val="Normal"/>
    <w:uiPriority w:val="35"/>
    <w:qFormat/>
    <w:rsid w:val="00BF3B4F"/>
    <w:pPr>
      <w:numPr>
        <w:numId w:val="22"/>
      </w:numPr>
      <w:contextualSpacing/>
    </w:pPr>
  </w:style>
  <w:style w:type="paragraph" w:customStyle="1" w:styleId="Bulletpointnumber">
    <w:name w:val="Bullet point number"/>
    <w:basedOn w:val="ListParagraph"/>
    <w:qFormat/>
    <w:rsid w:val="008C12DF"/>
    <w:pPr>
      <w:numPr>
        <w:numId w:val="6"/>
      </w:numPr>
      <w:contextualSpacing w:val="0"/>
    </w:pPr>
  </w:style>
  <w:style w:type="paragraph" w:customStyle="1" w:styleId="Bulletpointa">
    <w:name w:val="Bullet point a"/>
    <w:basedOn w:val="ListParagraph"/>
    <w:qFormat/>
    <w:rsid w:val="008C12DF"/>
    <w:pPr>
      <w:numPr>
        <w:numId w:val="7"/>
      </w:numPr>
      <w:contextualSpacing w:val="0"/>
    </w:pPr>
  </w:style>
  <w:style w:type="paragraph" w:customStyle="1" w:styleId="Bulletpointi">
    <w:name w:val="Bullet point i"/>
    <w:basedOn w:val="ListParagraph"/>
    <w:qFormat/>
    <w:rsid w:val="008C12DF"/>
    <w:pPr>
      <w:numPr>
        <w:numId w:val="8"/>
      </w:numPr>
      <w:contextualSpacing w:val="0"/>
    </w:pPr>
  </w:style>
  <w:style w:type="paragraph" w:customStyle="1" w:styleId="Bulletpointbullet">
    <w:name w:val="Bullet point bullet"/>
    <w:basedOn w:val="ListParagraph"/>
    <w:qFormat/>
    <w:rsid w:val="008C12DF"/>
    <w:pPr>
      <w:numPr>
        <w:numId w:val="9"/>
      </w:numPr>
      <w:contextualSpacing w:val="0"/>
    </w:pPr>
  </w:style>
  <w:style w:type="paragraph" w:customStyle="1" w:styleId="Adressflt">
    <w:name w:val="Adressfält"/>
    <w:basedOn w:val="Textbody"/>
    <w:qFormat/>
    <w:rsid w:val="008C12DF"/>
    <w:pPr>
      <w:spacing w:after="0"/>
      <w:ind w:left="5102"/>
    </w:pPr>
  </w:style>
  <w:style w:type="paragraph" w:customStyle="1" w:styleId="NormalEnglishIndent">
    <w:name w:val="Normal English Indent"/>
    <w:basedOn w:val="NormalEnglish"/>
    <w:qFormat/>
    <w:rsid w:val="00191CDC"/>
    <w:pPr>
      <w:ind w:left="340"/>
    </w:pPr>
  </w:style>
  <w:style w:type="paragraph" w:styleId="ListNumber">
    <w:name w:val="List Number"/>
    <w:basedOn w:val="Normal"/>
    <w:uiPriority w:val="99"/>
    <w:semiHidden/>
    <w:unhideWhenUsed/>
    <w:rsid w:val="00BF3B4F"/>
    <w:pPr>
      <w:numPr>
        <w:numId w:val="11"/>
      </w:numPr>
      <w:ind w:left="567" w:hanging="567"/>
      <w:contextualSpacing/>
    </w:pPr>
  </w:style>
  <w:style w:type="paragraph" w:customStyle="1" w:styleId="Bulletpointuppera">
    <w:name w:val="Bullet point upper a"/>
    <w:basedOn w:val="Bulletpointa"/>
    <w:qFormat/>
    <w:rsid w:val="000029B9"/>
    <w:pPr>
      <w:numPr>
        <w:numId w:val="24"/>
      </w:numPr>
    </w:pPr>
  </w:style>
  <w:style w:type="paragraph" w:styleId="NormalIndent">
    <w:name w:val="Normal Indent"/>
    <w:basedOn w:val="Normal"/>
    <w:uiPriority w:val="98"/>
    <w:rsid w:val="0087106B"/>
    <w:pPr>
      <w:ind w:left="340"/>
    </w:pPr>
  </w:style>
  <w:style w:type="paragraph" w:styleId="NoSpacing">
    <w:name w:val="No Spacing"/>
    <w:uiPriority w:val="2"/>
    <w:qFormat/>
    <w:rsid w:val="00E257B0"/>
    <w:pPr>
      <w:spacing w:after="0" w:line="240" w:lineRule="auto"/>
    </w:pPr>
    <w:rPr>
      <w:rFonts w:ascii="Calibri" w:hAnsi="Calibri"/>
    </w:rPr>
  </w:style>
  <w:style w:type="paragraph" w:customStyle="1" w:styleId="Rubrik1Center">
    <w:name w:val="Rubrik 1 Center"/>
    <w:basedOn w:val="Heading1"/>
    <w:uiPriority w:val="1"/>
    <w:qFormat/>
    <w:rsid w:val="005B73A0"/>
    <w:pPr>
      <w:jc w:val="center"/>
    </w:pPr>
  </w:style>
  <w:style w:type="paragraph" w:customStyle="1" w:styleId="Heading1EnglishCenter">
    <w:name w:val="Heading 1 English Center"/>
    <w:basedOn w:val="Heading1English"/>
    <w:uiPriority w:val="1"/>
    <w:qFormat/>
    <w:rsid w:val="005B73A0"/>
    <w:pPr>
      <w:jc w:val="center"/>
    </w:pPr>
  </w:style>
  <w:style w:type="paragraph" w:customStyle="1" w:styleId="Rubrik2Center">
    <w:name w:val="Rubrik 2 Center"/>
    <w:basedOn w:val="Heading2"/>
    <w:uiPriority w:val="1"/>
    <w:qFormat/>
    <w:rsid w:val="005B73A0"/>
    <w:pPr>
      <w:jc w:val="center"/>
    </w:pPr>
  </w:style>
  <w:style w:type="paragraph" w:customStyle="1" w:styleId="Heading2EnglishCenter">
    <w:name w:val="Heading 2 English Center"/>
    <w:basedOn w:val="Heading2English"/>
    <w:uiPriority w:val="1"/>
    <w:qFormat/>
    <w:rsid w:val="005B73A0"/>
    <w:pPr>
      <w:jc w:val="center"/>
    </w:pPr>
  </w:style>
  <w:style w:type="paragraph" w:customStyle="1" w:styleId="Rubrik3Center">
    <w:name w:val="Rubrik 3 Center"/>
    <w:basedOn w:val="Heading3"/>
    <w:uiPriority w:val="1"/>
    <w:qFormat/>
    <w:rsid w:val="005B73A0"/>
    <w:pPr>
      <w:jc w:val="center"/>
    </w:pPr>
  </w:style>
  <w:style w:type="paragraph" w:customStyle="1" w:styleId="Heading3EnglishCenter">
    <w:name w:val="Heading 3 English Center"/>
    <w:basedOn w:val="Heading3English"/>
    <w:uiPriority w:val="1"/>
    <w:qFormat/>
    <w:rsid w:val="005B73A0"/>
    <w:pPr>
      <w:jc w:val="center"/>
    </w:pPr>
  </w:style>
  <w:style w:type="paragraph" w:customStyle="1" w:styleId="NormalCenter">
    <w:name w:val="Normal Center"/>
    <w:basedOn w:val="Normal"/>
    <w:uiPriority w:val="1"/>
    <w:qFormat/>
    <w:rsid w:val="005B73A0"/>
    <w:pPr>
      <w:jc w:val="center"/>
    </w:pPr>
  </w:style>
  <w:style w:type="paragraph" w:customStyle="1" w:styleId="NormalEnglishCenter">
    <w:name w:val="Normal English Center"/>
    <w:basedOn w:val="NormalEnglish"/>
    <w:uiPriority w:val="1"/>
    <w:qFormat/>
    <w:rsid w:val="00AB380E"/>
    <w:pPr>
      <w:jc w:val="center"/>
    </w:pPr>
  </w:style>
  <w:style w:type="paragraph" w:styleId="BalloonText">
    <w:name w:val="Balloon Text"/>
    <w:basedOn w:val="Normal"/>
    <w:link w:val="BalloonTextChar"/>
    <w:uiPriority w:val="99"/>
    <w:semiHidden/>
    <w:unhideWhenUsed/>
    <w:rsid w:val="005306D6"/>
    <w:pPr>
      <w:spacing w:before="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306D6"/>
    <w:rPr>
      <w:rFonts w:ascii="Times New Roman" w:hAnsi="Times New Roman" w:cs="Times New Roman"/>
      <w:sz w:val="18"/>
      <w:szCs w:val="18"/>
    </w:rPr>
  </w:style>
  <w:style w:type="paragraph" w:styleId="Header">
    <w:name w:val="header"/>
    <w:basedOn w:val="Normal"/>
    <w:link w:val="HeaderChar"/>
    <w:uiPriority w:val="99"/>
    <w:unhideWhenUsed/>
    <w:rsid w:val="00D101A8"/>
    <w:pPr>
      <w:tabs>
        <w:tab w:val="center" w:pos="4536"/>
        <w:tab w:val="right" w:pos="9072"/>
      </w:tabs>
      <w:spacing w:before="0"/>
    </w:pPr>
  </w:style>
  <w:style w:type="character" w:customStyle="1" w:styleId="HeaderChar">
    <w:name w:val="Header Char"/>
    <w:basedOn w:val="DefaultParagraphFont"/>
    <w:link w:val="Header"/>
    <w:uiPriority w:val="99"/>
    <w:rsid w:val="00D101A8"/>
    <w:rPr>
      <w:rFonts w:ascii="Calibri" w:hAnsi="Calibri"/>
    </w:rPr>
  </w:style>
  <w:style w:type="paragraph" w:styleId="Footer">
    <w:name w:val="footer"/>
    <w:basedOn w:val="Normal"/>
    <w:link w:val="FooterChar"/>
    <w:uiPriority w:val="99"/>
    <w:unhideWhenUsed/>
    <w:rsid w:val="00D101A8"/>
    <w:pPr>
      <w:tabs>
        <w:tab w:val="center" w:pos="4536"/>
        <w:tab w:val="right" w:pos="9072"/>
      </w:tabs>
      <w:spacing w:before="0"/>
    </w:pPr>
  </w:style>
  <w:style w:type="character" w:customStyle="1" w:styleId="FooterChar">
    <w:name w:val="Footer Char"/>
    <w:basedOn w:val="DefaultParagraphFont"/>
    <w:link w:val="Footer"/>
    <w:uiPriority w:val="99"/>
    <w:rsid w:val="00D101A8"/>
    <w:rPr>
      <w:rFonts w:ascii="Calibri" w:hAnsi="Calibri"/>
    </w:rPr>
  </w:style>
  <w:style w:type="character" w:styleId="CommentReference">
    <w:name w:val="annotation reference"/>
    <w:basedOn w:val="DefaultParagraphFont"/>
    <w:uiPriority w:val="99"/>
    <w:semiHidden/>
    <w:unhideWhenUsed/>
    <w:rsid w:val="00D101A8"/>
    <w:rPr>
      <w:sz w:val="16"/>
      <w:szCs w:val="16"/>
    </w:rPr>
  </w:style>
  <w:style w:type="paragraph" w:styleId="CommentText">
    <w:name w:val="annotation text"/>
    <w:basedOn w:val="Normal"/>
    <w:link w:val="CommentTextChar"/>
    <w:uiPriority w:val="99"/>
    <w:unhideWhenUsed/>
    <w:rsid w:val="00D101A8"/>
    <w:rPr>
      <w:sz w:val="20"/>
      <w:szCs w:val="20"/>
    </w:rPr>
  </w:style>
  <w:style w:type="character" w:customStyle="1" w:styleId="CommentTextChar">
    <w:name w:val="Comment Text Char"/>
    <w:basedOn w:val="DefaultParagraphFont"/>
    <w:link w:val="CommentText"/>
    <w:uiPriority w:val="99"/>
    <w:rsid w:val="00D101A8"/>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D101A8"/>
    <w:rPr>
      <w:b/>
      <w:bCs/>
    </w:rPr>
  </w:style>
  <w:style w:type="character" w:customStyle="1" w:styleId="CommentSubjectChar">
    <w:name w:val="Comment Subject Char"/>
    <w:basedOn w:val="CommentTextChar"/>
    <w:link w:val="CommentSubject"/>
    <w:uiPriority w:val="99"/>
    <w:semiHidden/>
    <w:rsid w:val="00D101A8"/>
    <w:rPr>
      <w:rFonts w:ascii="Calibri" w:hAnsi="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